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28BC" w14:textId="7DD89E68" w:rsidR="00361150" w:rsidRDefault="00361150">
      <w:pPr>
        <w:rPr>
          <w:rFonts w:ascii="Myriad Pro" w:hAnsi="Myriad Pro"/>
        </w:rPr>
      </w:pPr>
    </w:p>
    <w:p w14:paraId="0A28F4F0" w14:textId="77777777" w:rsidR="00F905C3" w:rsidRDefault="00F905C3">
      <w:pPr>
        <w:rPr>
          <w:rFonts w:ascii="Myriad Pro" w:hAnsi="Myriad Pro"/>
        </w:rPr>
      </w:pPr>
    </w:p>
    <w:p w14:paraId="75C373CA" w14:textId="77777777" w:rsidR="00F905C3" w:rsidRDefault="00F905C3">
      <w:pPr>
        <w:rPr>
          <w:rFonts w:ascii="Myriad Pro" w:hAnsi="Myriad Pro"/>
        </w:rPr>
      </w:pPr>
    </w:p>
    <w:p w14:paraId="76DA1833" w14:textId="77777777" w:rsidR="00F905C3" w:rsidRDefault="00F905C3">
      <w:pPr>
        <w:rPr>
          <w:rFonts w:ascii="Myriad Pro" w:hAnsi="Myriad Pro"/>
        </w:rPr>
      </w:pPr>
    </w:p>
    <w:p w14:paraId="3E17ED90" w14:textId="77777777" w:rsidR="00F905C3" w:rsidRDefault="00F905C3">
      <w:pPr>
        <w:rPr>
          <w:rFonts w:ascii="Myriad Pro" w:hAnsi="Myriad Pro"/>
        </w:rPr>
      </w:pPr>
    </w:p>
    <w:p w14:paraId="522903A4" w14:textId="77777777" w:rsidR="00F905C3" w:rsidRDefault="00F905C3">
      <w:pPr>
        <w:rPr>
          <w:rFonts w:ascii="Myriad Pro" w:hAnsi="Myriad Pro"/>
        </w:rPr>
      </w:pPr>
    </w:p>
    <w:p w14:paraId="0A960255" w14:textId="77777777" w:rsidR="00F905C3" w:rsidRDefault="00F905C3">
      <w:pPr>
        <w:rPr>
          <w:rFonts w:ascii="Myriad Pro" w:hAnsi="Myriad Pro"/>
        </w:rPr>
      </w:pPr>
    </w:p>
    <w:p w14:paraId="49A97AAB" w14:textId="77777777" w:rsidR="00F905C3" w:rsidRDefault="00F905C3">
      <w:pPr>
        <w:rPr>
          <w:rFonts w:ascii="Myriad Pro" w:hAnsi="Myriad Pro"/>
        </w:rPr>
      </w:pPr>
    </w:p>
    <w:p w14:paraId="276A2361" w14:textId="77777777" w:rsidR="00F905C3" w:rsidRDefault="00F905C3">
      <w:pPr>
        <w:rPr>
          <w:rFonts w:ascii="Myriad Pro" w:hAnsi="Myriad Pro"/>
        </w:rPr>
      </w:pPr>
    </w:p>
    <w:p w14:paraId="6E3AB5F2" w14:textId="77777777" w:rsidR="00F905C3" w:rsidRDefault="00F905C3">
      <w:pPr>
        <w:rPr>
          <w:rFonts w:ascii="Myriad Pro" w:hAnsi="Myriad Pro"/>
        </w:rPr>
      </w:pPr>
    </w:p>
    <w:p w14:paraId="3983502F" w14:textId="77777777" w:rsidR="00F905C3" w:rsidRDefault="00F905C3">
      <w:pPr>
        <w:rPr>
          <w:rFonts w:ascii="Myriad Pro" w:hAnsi="Myriad Pro"/>
        </w:rPr>
      </w:pPr>
    </w:p>
    <w:p w14:paraId="30265E46" w14:textId="77777777" w:rsidR="00F905C3" w:rsidRDefault="00F905C3">
      <w:pPr>
        <w:rPr>
          <w:rFonts w:ascii="Myriad Pro" w:hAnsi="Myriad Pro"/>
        </w:rPr>
      </w:pPr>
    </w:p>
    <w:p w14:paraId="2D0D1139" w14:textId="7A41E9FF" w:rsidR="00F905C3" w:rsidRDefault="00977059">
      <w:pPr>
        <w:rPr>
          <w:rFonts w:ascii="Myriad Pro" w:hAnsi="Myriad Pro"/>
        </w:rPr>
      </w:pPr>
      <w:r>
        <w:rPr>
          <w:noProof/>
        </w:rPr>
        <mc:AlternateContent>
          <mc:Choice Requires="wps">
            <w:drawing>
              <wp:anchor distT="0" distB="0" distL="114300" distR="114300" simplePos="0" relativeHeight="251658240" behindDoc="0" locked="0" layoutInCell="1" allowOverlap="1" wp14:anchorId="6BB6C914" wp14:editId="63603CD9">
                <wp:simplePos x="0" y="0"/>
                <wp:positionH relativeFrom="column">
                  <wp:posOffset>-257175</wp:posOffset>
                </wp:positionH>
                <wp:positionV relativeFrom="paragraph">
                  <wp:posOffset>232410</wp:posOffset>
                </wp:positionV>
                <wp:extent cx="6337300" cy="3486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3486150"/>
                        </a:xfrm>
                        <a:prstGeom prst="rect">
                          <a:avLst/>
                        </a:prstGeom>
                        <a:noFill/>
                        <a:ln w="9525">
                          <a:noFill/>
                          <a:miter lim="800000"/>
                          <a:headEnd/>
                          <a:tailEnd/>
                        </a:ln>
                      </wps:spPr>
                      <wps:txbx>
                        <w:txbxContent>
                          <w:p w14:paraId="49FC071F" w14:textId="134ED0EC" w:rsidR="00F905C3" w:rsidRPr="00EF4C86" w:rsidRDefault="00EF4C86" w:rsidP="00F905C3">
                            <w:pPr>
                              <w:rPr>
                                <w:rFonts w:ascii="Arial" w:hAnsi="Arial" w:cs="Arial"/>
                                <w:b/>
                                <w:bCs/>
                                <w:color w:val="FFFFFF" w:themeColor="background1"/>
                                <w:sz w:val="44"/>
                                <w:szCs w:val="44"/>
                              </w:rPr>
                            </w:pPr>
                            <w:r w:rsidRPr="00EF4C86">
                              <w:rPr>
                                <w:rFonts w:ascii="Arial" w:hAnsi="Arial" w:cs="Arial"/>
                                <w:b/>
                                <w:bCs/>
                                <w:color w:val="FFFFFF" w:themeColor="background1"/>
                                <w:sz w:val="44"/>
                                <w:szCs w:val="44"/>
                              </w:rPr>
                              <w:t>Library and Learning Resources</w:t>
                            </w:r>
                          </w:p>
                          <w:p w14:paraId="0739BBAA" w14:textId="02B335B6" w:rsidR="00977059" w:rsidRPr="00EF4C86" w:rsidRDefault="00EF4C86" w:rsidP="00F905C3">
                            <w:pPr>
                              <w:rPr>
                                <w:rFonts w:ascii="Arial" w:hAnsi="Arial" w:cs="Arial"/>
                                <w:b/>
                                <w:bCs/>
                                <w:color w:val="FFFFFF" w:themeColor="background1"/>
                                <w:sz w:val="86"/>
                                <w:szCs w:val="86"/>
                              </w:rPr>
                            </w:pPr>
                            <w:r w:rsidRPr="00EF4C86">
                              <w:rPr>
                                <w:rFonts w:ascii="Arial" w:hAnsi="Arial" w:cs="Arial"/>
                                <w:b/>
                                <w:bCs/>
                                <w:color w:val="FFFFFF" w:themeColor="background1"/>
                                <w:sz w:val="86"/>
                                <w:szCs w:val="86"/>
                              </w:rPr>
                              <w:t>Online Resources Lists Policy</w:t>
                            </w:r>
                          </w:p>
                          <w:p w14:paraId="5B805BE2" w14:textId="77777777" w:rsidR="00977059" w:rsidRPr="00813476" w:rsidRDefault="00977059" w:rsidP="00977059">
                            <w:pPr>
                              <w:rPr>
                                <w:rFonts w:ascii="Arial" w:hAnsi="Arial" w:cs="Arial"/>
                                <w:b/>
                                <w:bCs/>
                                <w:color w:val="FFFFFF" w:themeColor="background1"/>
                              </w:rPr>
                            </w:pPr>
                            <w:proofErr w:type="spellStart"/>
                            <w:r w:rsidRPr="00813476">
                              <w:rPr>
                                <w:rFonts w:ascii="Arial" w:hAnsi="Arial" w:cs="Arial"/>
                                <w:b/>
                                <w:bCs/>
                                <w:color w:val="FFFFFF" w:themeColor="background1"/>
                              </w:rPr>
                              <w:t>Mae’r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ddogfen</w:t>
                            </w:r>
                            <w:proofErr w:type="spellEnd"/>
                            <w:r w:rsidRPr="00813476">
                              <w:rPr>
                                <w:rFonts w:ascii="Arial" w:hAnsi="Arial" w:cs="Arial"/>
                                <w:b/>
                                <w:bCs/>
                                <w:color w:val="FFFFFF" w:themeColor="background1"/>
                              </w:rPr>
                              <w:t xml:space="preserve"> hon </w:t>
                            </w:r>
                            <w:proofErr w:type="spellStart"/>
                            <w:r w:rsidRPr="00813476">
                              <w:rPr>
                                <w:rFonts w:ascii="Arial" w:hAnsi="Arial" w:cs="Arial"/>
                                <w:b/>
                                <w:bCs/>
                                <w:color w:val="FFFFFF" w:themeColor="background1"/>
                              </w:rPr>
                              <w:t>ar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gael</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Gymraeg</w:t>
                            </w:r>
                            <w:proofErr w:type="spellEnd"/>
                            <w:r w:rsidRPr="00813476">
                              <w:rPr>
                                <w:rFonts w:ascii="Arial" w:hAnsi="Arial" w:cs="Arial"/>
                                <w:b/>
                                <w:bCs/>
                                <w:color w:val="FFFFFF" w:themeColor="background1"/>
                              </w:rPr>
                              <w:t xml:space="preserve"> ac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Saesneg</w:t>
                            </w:r>
                            <w:proofErr w:type="spellEnd"/>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6C914" id="_x0000_t202" coordsize="21600,21600" o:spt="202" path="m,l,21600r21600,l21600,xe">
                <v:stroke joinstyle="miter"/>
                <v:path gradientshapeok="t" o:connecttype="rect"/>
              </v:shapetype>
              <v:shape id="Text Box 2" o:spid="_x0000_s1026" type="#_x0000_t202" style="position:absolute;margin-left:-20.25pt;margin-top:18.3pt;width:499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" filled="f" stroked="f">
                <v:textbox>
                  <w:txbxContent>
                    <w:p w14:paraId="49FC071F" w14:textId="134ED0EC" w:rsidR="00F905C3" w:rsidRPr="00EF4C86" w:rsidRDefault="00EF4C86" w:rsidP="00F905C3">
                      <w:pPr>
                        <w:rPr>
                          <w:rFonts w:ascii="Arial" w:hAnsi="Arial" w:cs="Arial"/>
                          <w:b/>
                          <w:bCs/>
                          <w:color w:val="FFFFFF" w:themeColor="background1"/>
                          <w:sz w:val="44"/>
                          <w:szCs w:val="44"/>
                        </w:rPr>
                      </w:pPr>
                      <w:r w:rsidRPr="00EF4C86">
                        <w:rPr>
                          <w:rFonts w:ascii="Arial" w:hAnsi="Arial" w:cs="Arial"/>
                          <w:b/>
                          <w:bCs/>
                          <w:color w:val="FFFFFF" w:themeColor="background1"/>
                          <w:sz w:val="44"/>
                          <w:szCs w:val="44"/>
                        </w:rPr>
                        <w:t>Library and Learning Resources</w:t>
                      </w:r>
                    </w:p>
                    <w:p w14:paraId="0739BBAA" w14:textId="02B335B6" w:rsidR="00977059" w:rsidRPr="00EF4C86" w:rsidRDefault="00EF4C86" w:rsidP="00F905C3">
                      <w:pPr>
                        <w:rPr>
                          <w:rFonts w:ascii="Arial" w:hAnsi="Arial" w:cs="Arial"/>
                          <w:b/>
                          <w:bCs/>
                          <w:color w:val="FFFFFF" w:themeColor="background1"/>
                          <w:sz w:val="86"/>
                          <w:szCs w:val="86"/>
                        </w:rPr>
                      </w:pPr>
                      <w:r w:rsidRPr="00EF4C86">
                        <w:rPr>
                          <w:rFonts w:ascii="Arial" w:hAnsi="Arial" w:cs="Arial"/>
                          <w:b/>
                          <w:bCs/>
                          <w:color w:val="FFFFFF" w:themeColor="background1"/>
                          <w:sz w:val="86"/>
                          <w:szCs w:val="86"/>
                        </w:rPr>
                        <w:t>Online Resources Lists Policy</w:t>
                      </w:r>
                    </w:p>
                    <w:p w14:paraId="5B805BE2" w14:textId="77777777" w:rsidR="00977059" w:rsidRPr="00813476" w:rsidRDefault="00977059" w:rsidP="00977059">
                      <w:pPr>
                        <w:rPr>
                          <w:rFonts w:ascii="Arial" w:hAnsi="Arial" w:cs="Arial"/>
                          <w:b/>
                          <w:bCs/>
                          <w:color w:val="FFFFFF" w:themeColor="background1"/>
                        </w:rPr>
                      </w:pPr>
                      <w:proofErr w:type="spellStart"/>
                      <w:r w:rsidRPr="00813476">
                        <w:rPr>
                          <w:rFonts w:ascii="Arial" w:hAnsi="Arial" w:cs="Arial"/>
                          <w:b/>
                          <w:bCs/>
                          <w:color w:val="FFFFFF" w:themeColor="background1"/>
                        </w:rPr>
                        <w:t>Mae’r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ddogfen</w:t>
                      </w:r>
                      <w:proofErr w:type="spellEnd"/>
                      <w:r w:rsidRPr="00813476">
                        <w:rPr>
                          <w:rFonts w:ascii="Arial" w:hAnsi="Arial" w:cs="Arial"/>
                          <w:b/>
                          <w:bCs/>
                          <w:color w:val="FFFFFF" w:themeColor="background1"/>
                        </w:rPr>
                        <w:t xml:space="preserve"> hon </w:t>
                      </w:r>
                      <w:proofErr w:type="spellStart"/>
                      <w:r w:rsidRPr="00813476">
                        <w:rPr>
                          <w:rFonts w:ascii="Arial" w:hAnsi="Arial" w:cs="Arial"/>
                          <w:b/>
                          <w:bCs/>
                          <w:color w:val="FFFFFF" w:themeColor="background1"/>
                        </w:rPr>
                        <w:t>ar</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gael</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Gymraeg</w:t>
                      </w:r>
                      <w:proofErr w:type="spellEnd"/>
                      <w:r w:rsidRPr="00813476">
                        <w:rPr>
                          <w:rFonts w:ascii="Arial" w:hAnsi="Arial" w:cs="Arial"/>
                          <w:b/>
                          <w:bCs/>
                          <w:color w:val="FFFFFF" w:themeColor="background1"/>
                        </w:rPr>
                        <w:t xml:space="preserve"> ac </w:t>
                      </w:r>
                      <w:proofErr w:type="spellStart"/>
                      <w:r w:rsidRPr="00813476">
                        <w:rPr>
                          <w:rFonts w:ascii="Arial" w:hAnsi="Arial" w:cs="Arial"/>
                          <w:b/>
                          <w:bCs/>
                          <w:color w:val="FFFFFF" w:themeColor="background1"/>
                        </w:rPr>
                        <w:t>yn</w:t>
                      </w:r>
                      <w:proofErr w:type="spellEnd"/>
                      <w:r w:rsidRPr="00813476">
                        <w:rPr>
                          <w:rFonts w:ascii="Arial" w:hAnsi="Arial" w:cs="Arial"/>
                          <w:b/>
                          <w:bCs/>
                          <w:color w:val="FFFFFF" w:themeColor="background1"/>
                        </w:rPr>
                        <w:t xml:space="preserve"> </w:t>
                      </w:r>
                      <w:proofErr w:type="spellStart"/>
                      <w:r w:rsidRPr="00813476">
                        <w:rPr>
                          <w:rFonts w:ascii="Arial" w:hAnsi="Arial" w:cs="Arial"/>
                          <w:b/>
                          <w:bCs/>
                          <w:color w:val="FFFFFF" w:themeColor="background1"/>
                        </w:rPr>
                        <w:t>Saesneg</w:t>
                      </w:r>
                      <w:proofErr w:type="spellEnd"/>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v:textbox>
              </v:shape>
            </w:pict>
          </mc:Fallback>
        </mc:AlternateContent>
      </w:r>
    </w:p>
    <w:p w14:paraId="5004D6C2" w14:textId="77777777" w:rsidR="00F905C3" w:rsidRDefault="00F905C3">
      <w:pPr>
        <w:rPr>
          <w:rFonts w:ascii="Myriad Pro" w:hAnsi="Myriad Pro"/>
        </w:rPr>
      </w:pPr>
    </w:p>
    <w:p w14:paraId="43ACA582" w14:textId="77777777" w:rsidR="00F905C3" w:rsidRDefault="00F905C3">
      <w:pPr>
        <w:rPr>
          <w:rFonts w:ascii="Myriad Pro" w:hAnsi="Myriad Pro"/>
        </w:rPr>
      </w:pPr>
    </w:p>
    <w:p w14:paraId="77F872C1" w14:textId="77777777" w:rsidR="00F905C3" w:rsidRDefault="00F905C3">
      <w:pPr>
        <w:rPr>
          <w:rFonts w:ascii="Myriad Pro" w:hAnsi="Myriad Pro"/>
        </w:rPr>
      </w:pPr>
    </w:p>
    <w:p w14:paraId="5F71A958" w14:textId="77777777" w:rsidR="00F905C3" w:rsidRDefault="00F905C3">
      <w:pPr>
        <w:rPr>
          <w:rFonts w:ascii="Myriad Pro" w:hAnsi="Myriad Pro"/>
        </w:rPr>
      </w:pPr>
    </w:p>
    <w:p w14:paraId="42026C7C" w14:textId="77777777" w:rsidR="00F905C3" w:rsidRDefault="00F905C3">
      <w:pPr>
        <w:rPr>
          <w:rFonts w:ascii="Myriad Pro" w:hAnsi="Myriad Pro"/>
        </w:rPr>
      </w:pPr>
    </w:p>
    <w:p w14:paraId="4FA50E40" w14:textId="77777777" w:rsidR="00F905C3" w:rsidRDefault="00F905C3">
      <w:pPr>
        <w:rPr>
          <w:rFonts w:ascii="Myriad Pro" w:hAnsi="Myriad Pro"/>
        </w:rPr>
      </w:pPr>
    </w:p>
    <w:p w14:paraId="1EFC373C" w14:textId="77777777" w:rsidR="00F905C3" w:rsidRDefault="00F905C3">
      <w:pPr>
        <w:rPr>
          <w:rFonts w:ascii="Myriad Pro" w:hAnsi="Myriad Pro"/>
        </w:rPr>
      </w:pPr>
    </w:p>
    <w:p w14:paraId="3D287C5C" w14:textId="77777777" w:rsidR="00F905C3" w:rsidRDefault="00F905C3">
      <w:pPr>
        <w:rPr>
          <w:rFonts w:ascii="Myriad Pro" w:hAnsi="Myriad Pro"/>
        </w:rPr>
      </w:pPr>
    </w:p>
    <w:p w14:paraId="52D00015" w14:textId="77777777" w:rsidR="00F905C3" w:rsidRDefault="00F905C3">
      <w:pPr>
        <w:rPr>
          <w:rFonts w:ascii="Myriad Pro" w:hAnsi="Myriad Pro"/>
        </w:rPr>
      </w:pPr>
    </w:p>
    <w:p w14:paraId="660FA524" w14:textId="77777777" w:rsidR="00F905C3" w:rsidRDefault="00F905C3">
      <w:pPr>
        <w:rPr>
          <w:rFonts w:ascii="Myriad Pro" w:hAnsi="Myriad Pro"/>
        </w:rPr>
      </w:pPr>
    </w:p>
    <w:p w14:paraId="746DEA61" w14:textId="77777777" w:rsidR="00F905C3" w:rsidRDefault="00F905C3">
      <w:pPr>
        <w:rPr>
          <w:rFonts w:ascii="Myriad Pro" w:hAnsi="Myriad Pro"/>
        </w:rPr>
      </w:pPr>
    </w:p>
    <w:p w14:paraId="2F021C85" w14:textId="77777777" w:rsidR="00F905C3" w:rsidRDefault="00F905C3">
      <w:pPr>
        <w:rPr>
          <w:rFonts w:ascii="Myriad Pro" w:hAnsi="Myriad Pro"/>
        </w:rPr>
      </w:pPr>
    </w:p>
    <w:p w14:paraId="2A3F8AE9" w14:textId="77777777" w:rsidR="00F905C3" w:rsidRDefault="00F905C3">
      <w:pPr>
        <w:rPr>
          <w:rFonts w:ascii="Myriad Pro" w:hAnsi="Myriad Pro"/>
        </w:rPr>
      </w:pPr>
    </w:p>
    <w:p w14:paraId="1A0F9A7C" w14:textId="77777777" w:rsidR="00F905C3" w:rsidRDefault="00F905C3">
      <w:pPr>
        <w:rPr>
          <w:rFonts w:ascii="Myriad Pro" w:hAnsi="Myriad Pro"/>
        </w:rPr>
      </w:pPr>
    </w:p>
    <w:p w14:paraId="7D2B20D0" w14:textId="77777777" w:rsidR="00F905C3" w:rsidRDefault="00F905C3">
      <w:pPr>
        <w:rPr>
          <w:rFonts w:ascii="Myriad Pro" w:hAnsi="Myriad Pro"/>
        </w:rPr>
      </w:pPr>
    </w:p>
    <w:p w14:paraId="02D81533" w14:textId="77777777" w:rsidR="00F905C3" w:rsidRDefault="00F905C3">
      <w:pPr>
        <w:rPr>
          <w:rFonts w:ascii="Myriad Pro" w:hAnsi="Myriad Pro"/>
        </w:rPr>
      </w:pPr>
    </w:p>
    <w:p w14:paraId="799BDC3D" w14:textId="77777777" w:rsidR="00977059" w:rsidRPr="00813476" w:rsidRDefault="00977059" w:rsidP="00977059">
      <w:pPr>
        <w:pStyle w:val="Heading1"/>
        <w:jc w:val="center"/>
        <w:rPr>
          <w:rFonts w:asciiTheme="minorBidi" w:hAnsiTheme="minorBidi" w:cstheme="minorBidi"/>
          <w:sz w:val="24"/>
          <w:szCs w:val="24"/>
        </w:rPr>
      </w:pPr>
      <w:bookmarkStart w:id="0" w:name="_Toc198736753"/>
      <w:r w:rsidRPr="00813476">
        <w:rPr>
          <w:rFonts w:asciiTheme="minorBidi" w:hAnsiTheme="minorBidi" w:cstheme="minorBidi"/>
          <w:sz w:val="24"/>
          <w:szCs w:val="24"/>
        </w:rPr>
        <w:lastRenderedPageBreak/>
        <w:t>CONTENTS</w:t>
      </w:r>
      <w:bookmarkEnd w:id="0"/>
    </w:p>
    <w:p w14:paraId="0EFA342D" w14:textId="0DF55DBA" w:rsidR="00D569B8" w:rsidRDefault="00977059">
      <w:pPr>
        <w:pStyle w:val="TOC1"/>
        <w:tabs>
          <w:tab w:val="right" w:leader="dot" w:pos="9016"/>
        </w:tabs>
        <w:rPr>
          <w:rFonts w:asciiTheme="minorHAnsi" w:eastAsiaTheme="minorEastAsia" w:hAnsiTheme="minorHAnsi" w:cstheme="minorBidi"/>
          <w:noProof/>
          <w:kern w:val="2"/>
          <w:lang w:eastAsia="zh-CN"/>
          <w14:ligatures w14:val="standardContextual"/>
        </w:rPr>
      </w:pPr>
      <w:r>
        <w:fldChar w:fldCharType="begin"/>
      </w:r>
      <w:r>
        <w:instrText xml:space="preserve"> TOC \o "1-3" \h \z \u </w:instrText>
      </w:r>
      <w:r>
        <w:fldChar w:fldCharType="separate"/>
      </w:r>
      <w:hyperlink w:anchor="_Toc198736753" w:history="1">
        <w:r w:rsidR="00D569B8" w:rsidRPr="004A46AA">
          <w:rPr>
            <w:rStyle w:val="Hyperlink"/>
            <w:rFonts w:asciiTheme="minorBidi" w:hAnsiTheme="minorBidi"/>
            <w:noProof/>
          </w:rPr>
          <w:t>CONTENTS</w:t>
        </w:r>
        <w:r w:rsidR="00D569B8">
          <w:rPr>
            <w:noProof/>
            <w:webHidden/>
          </w:rPr>
          <w:tab/>
        </w:r>
        <w:r w:rsidR="00D569B8">
          <w:rPr>
            <w:noProof/>
            <w:webHidden/>
          </w:rPr>
          <w:fldChar w:fldCharType="begin"/>
        </w:r>
        <w:r w:rsidR="00D569B8">
          <w:rPr>
            <w:noProof/>
            <w:webHidden/>
          </w:rPr>
          <w:instrText xml:space="preserve"> PAGEREF _Toc198736753 \h </w:instrText>
        </w:r>
        <w:r w:rsidR="00D569B8">
          <w:rPr>
            <w:noProof/>
            <w:webHidden/>
          </w:rPr>
        </w:r>
        <w:r w:rsidR="00D569B8">
          <w:rPr>
            <w:noProof/>
            <w:webHidden/>
          </w:rPr>
          <w:fldChar w:fldCharType="separate"/>
        </w:r>
        <w:r w:rsidR="00D569B8">
          <w:rPr>
            <w:noProof/>
            <w:webHidden/>
          </w:rPr>
          <w:t>2</w:t>
        </w:r>
        <w:r w:rsidR="00D569B8">
          <w:rPr>
            <w:noProof/>
            <w:webHidden/>
          </w:rPr>
          <w:fldChar w:fldCharType="end"/>
        </w:r>
      </w:hyperlink>
    </w:p>
    <w:p w14:paraId="2FB054ED" w14:textId="61953668" w:rsidR="00D569B8" w:rsidRDefault="00D569B8">
      <w:pPr>
        <w:pStyle w:val="TOC1"/>
        <w:tabs>
          <w:tab w:val="right" w:leader="dot" w:pos="9016"/>
        </w:tabs>
        <w:rPr>
          <w:rFonts w:asciiTheme="minorHAnsi" w:eastAsiaTheme="minorEastAsia" w:hAnsiTheme="minorHAnsi" w:cstheme="minorBidi"/>
          <w:noProof/>
          <w:kern w:val="2"/>
          <w:lang w:eastAsia="zh-CN"/>
          <w14:ligatures w14:val="standardContextual"/>
        </w:rPr>
      </w:pPr>
      <w:hyperlink w:anchor="_Toc198736754" w:history="1">
        <w:r w:rsidRPr="004A46AA">
          <w:rPr>
            <w:rStyle w:val="Hyperlink"/>
            <w:rFonts w:ascii="Arial" w:hAnsi="Arial" w:cs="Arial"/>
            <w:noProof/>
          </w:rPr>
          <w:t>1. Scope</w:t>
        </w:r>
        <w:r>
          <w:rPr>
            <w:noProof/>
            <w:webHidden/>
          </w:rPr>
          <w:tab/>
        </w:r>
        <w:r>
          <w:rPr>
            <w:noProof/>
            <w:webHidden/>
          </w:rPr>
          <w:fldChar w:fldCharType="begin"/>
        </w:r>
        <w:r>
          <w:rPr>
            <w:noProof/>
            <w:webHidden/>
          </w:rPr>
          <w:instrText xml:space="preserve"> PAGEREF _Toc198736754 \h </w:instrText>
        </w:r>
        <w:r>
          <w:rPr>
            <w:noProof/>
            <w:webHidden/>
          </w:rPr>
        </w:r>
        <w:r>
          <w:rPr>
            <w:noProof/>
            <w:webHidden/>
          </w:rPr>
          <w:fldChar w:fldCharType="separate"/>
        </w:r>
        <w:r>
          <w:rPr>
            <w:noProof/>
            <w:webHidden/>
          </w:rPr>
          <w:t>3</w:t>
        </w:r>
        <w:r>
          <w:rPr>
            <w:noProof/>
            <w:webHidden/>
          </w:rPr>
          <w:fldChar w:fldCharType="end"/>
        </w:r>
      </w:hyperlink>
    </w:p>
    <w:p w14:paraId="1AB6D2E1" w14:textId="40522D3B" w:rsidR="00D569B8" w:rsidRDefault="00D569B8">
      <w:pPr>
        <w:pStyle w:val="TOC1"/>
        <w:tabs>
          <w:tab w:val="right" w:leader="dot" w:pos="9016"/>
        </w:tabs>
        <w:rPr>
          <w:rFonts w:asciiTheme="minorHAnsi" w:eastAsiaTheme="minorEastAsia" w:hAnsiTheme="minorHAnsi" w:cstheme="minorBidi"/>
          <w:noProof/>
          <w:kern w:val="2"/>
          <w:lang w:eastAsia="zh-CN"/>
          <w14:ligatures w14:val="standardContextual"/>
        </w:rPr>
      </w:pPr>
      <w:hyperlink w:anchor="_Toc198736755" w:history="1">
        <w:r w:rsidRPr="004A46AA">
          <w:rPr>
            <w:rStyle w:val="Hyperlink"/>
            <w:rFonts w:ascii="Arial" w:hAnsi="Arial" w:cs="Arial"/>
            <w:noProof/>
          </w:rPr>
          <w:t>2. Purpose</w:t>
        </w:r>
        <w:r>
          <w:rPr>
            <w:noProof/>
            <w:webHidden/>
          </w:rPr>
          <w:tab/>
        </w:r>
        <w:r>
          <w:rPr>
            <w:noProof/>
            <w:webHidden/>
          </w:rPr>
          <w:fldChar w:fldCharType="begin"/>
        </w:r>
        <w:r>
          <w:rPr>
            <w:noProof/>
            <w:webHidden/>
          </w:rPr>
          <w:instrText xml:space="preserve"> PAGEREF _Toc198736755 \h </w:instrText>
        </w:r>
        <w:r>
          <w:rPr>
            <w:noProof/>
            <w:webHidden/>
          </w:rPr>
        </w:r>
        <w:r>
          <w:rPr>
            <w:noProof/>
            <w:webHidden/>
          </w:rPr>
          <w:fldChar w:fldCharType="separate"/>
        </w:r>
        <w:r>
          <w:rPr>
            <w:noProof/>
            <w:webHidden/>
          </w:rPr>
          <w:t>3</w:t>
        </w:r>
        <w:r>
          <w:rPr>
            <w:noProof/>
            <w:webHidden/>
          </w:rPr>
          <w:fldChar w:fldCharType="end"/>
        </w:r>
      </w:hyperlink>
    </w:p>
    <w:p w14:paraId="72C4BFDA" w14:textId="26E9C84C" w:rsidR="00D569B8" w:rsidRDefault="00D569B8">
      <w:pPr>
        <w:pStyle w:val="TOC2"/>
        <w:tabs>
          <w:tab w:val="right" w:leader="dot" w:pos="9016"/>
        </w:tabs>
        <w:rPr>
          <w:rFonts w:eastAsiaTheme="minorEastAsia"/>
          <w:noProof/>
          <w:kern w:val="2"/>
          <w:sz w:val="24"/>
          <w:szCs w:val="24"/>
          <w:lang w:eastAsia="zh-CN"/>
          <w14:ligatures w14:val="standardContextual"/>
        </w:rPr>
      </w:pPr>
      <w:hyperlink w:anchor="_Toc198736756" w:history="1">
        <w:r w:rsidRPr="004A46AA">
          <w:rPr>
            <w:rStyle w:val="Hyperlink"/>
            <w:rFonts w:ascii="Arial" w:hAnsi="Arial" w:cs="Arial"/>
            <w:noProof/>
            <w:lang w:val="en-US"/>
          </w:rPr>
          <w:t>2.1 Supporting the development of skills</w:t>
        </w:r>
        <w:r>
          <w:rPr>
            <w:noProof/>
            <w:webHidden/>
          </w:rPr>
          <w:tab/>
        </w:r>
        <w:r>
          <w:rPr>
            <w:noProof/>
            <w:webHidden/>
          </w:rPr>
          <w:fldChar w:fldCharType="begin"/>
        </w:r>
        <w:r>
          <w:rPr>
            <w:noProof/>
            <w:webHidden/>
          </w:rPr>
          <w:instrText xml:space="preserve"> PAGEREF _Toc198736756 \h </w:instrText>
        </w:r>
        <w:r>
          <w:rPr>
            <w:noProof/>
            <w:webHidden/>
          </w:rPr>
        </w:r>
        <w:r>
          <w:rPr>
            <w:noProof/>
            <w:webHidden/>
          </w:rPr>
          <w:fldChar w:fldCharType="separate"/>
        </w:r>
        <w:r>
          <w:rPr>
            <w:noProof/>
            <w:webHidden/>
          </w:rPr>
          <w:t>3</w:t>
        </w:r>
        <w:r>
          <w:rPr>
            <w:noProof/>
            <w:webHidden/>
          </w:rPr>
          <w:fldChar w:fldCharType="end"/>
        </w:r>
      </w:hyperlink>
    </w:p>
    <w:p w14:paraId="0100FE4B" w14:textId="23093050" w:rsidR="00D569B8" w:rsidRDefault="00D569B8">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736757" w:history="1">
        <w:r w:rsidRPr="004A46AA">
          <w:rPr>
            <w:rStyle w:val="Hyperlink"/>
            <w:rFonts w:ascii="Arial" w:hAnsi="Arial" w:cs="Arial"/>
            <w:noProof/>
            <w:lang w:val="en-US"/>
          </w:rPr>
          <w:t>3.</w:t>
        </w:r>
        <w:r>
          <w:rPr>
            <w:rFonts w:asciiTheme="minorHAnsi" w:eastAsiaTheme="minorEastAsia" w:hAnsiTheme="minorHAnsi" w:cstheme="minorBidi"/>
            <w:noProof/>
            <w:kern w:val="2"/>
            <w:lang w:eastAsia="zh-CN"/>
            <w14:ligatures w14:val="standardContextual"/>
          </w:rPr>
          <w:tab/>
        </w:r>
        <w:r w:rsidRPr="004A46AA">
          <w:rPr>
            <w:rStyle w:val="Hyperlink"/>
            <w:rFonts w:ascii="Arial" w:hAnsi="Arial" w:cs="Arial"/>
            <w:noProof/>
            <w:lang w:val="en-US"/>
          </w:rPr>
          <w:t>Resource allocation and relevant timescales</w:t>
        </w:r>
        <w:r>
          <w:rPr>
            <w:noProof/>
            <w:webHidden/>
          </w:rPr>
          <w:tab/>
        </w:r>
        <w:r>
          <w:rPr>
            <w:noProof/>
            <w:webHidden/>
          </w:rPr>
          <w:fldChar w:fldCharType="begin"/>
        </w:r>
        <w:r>
          <w:rPr>
            <w:noProof/>
            <w:webHidden/>
          </w:rPr>
          <w:instrText xml:space="preserve"> PAGEREF _Toc198736757 \h </w:instrText>
        </w:r>
        <w:r>
          <w:rPr>
            <w:noProof/>
            <w:webHidden/>
          </w:rPr>
        </w:r>
        <w:r>
          <w:rPr>
            <w:noProof/>
            <w:webHidden/>
          </w:rPr>
          <w:fldChar w:fldCharType="separate"/>
        </w:r>
        <w:r>
          <w:rPr>
            <w:noProof/>
            <w:webHidden/>
          </w:rPr>
          <w:t>4</w:t>
        </w:r>
        <w:r>
          <w:rPr>
            <w:noProof/>
            <w:webHidden/>
          </w:rPr>
          <w:fldChar w:fldCharType="end"/>
        </w:r>
      </w:hyperlink>
    </w:p>
    <w:p w14:paraId="1E282C89" w14:textId="185246D7" w:rsidR="00D569B8" w:rsidRDefault="00D569B8">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736758" w:history="1">
        <w:r w:rsidRPr="004A46AA">
          <w:rPr>
            <w:rStyle w:val="Hyperlink"/>
            <w:rFonts w:ascii="Arial" w:hAnsi="Arial" w:cs="Arial"/>
            <w:noProof/>
            <w:lang w:val="en-US"/>
          </w:rPr>
          <w:t>4.</w:t>
        </w:r>
        <w:r>
          <w:rPr>
            <w:rFonts w:asciiTheme="minorHAnsi" w:eastAsiaTheme="minorEastAsia" w:hAnsiTheme="minorHAnsi" w:cstheme="minorBidi"/>
            <w:noProof/>
            <w:kern w:val="2"/>
            <w:lang w:eastAsia="zh-CN"/>
            <w14:ligatures w14:val="standardContextual"/>
          </w:rPr>
          <w:tab/>
        </w:r>
        <w:r w:rsidRPr="004A46AA">
          <w:rPr>
            <w:rStyle w:val="Hyperlink"/>
            <w:rFonts w:ascii="Arial" w:hAnsi="Arial" w:cs="Arial"/>
            <w:noProof/>
            <w:lang w:val="en-US"/>
          </w:rPr>
          <w:t>Content of Online Resource Lists</w:t>
        </w:r>
        <w:r>
          <w:rPr>
            <w:noProof/>
            <w:webHidden/>
          </w:rPr>
          <w:tab/>
        </w:r>
        <w:r>
          <w:rPr>
            <w:noProof/>
            <w:webHidden/>
          </w:rPr>
          <w:fldChar w:fldCharType="begin"/>
        </w:r>
        <w:r>
          <w:rPr>
            <w:noProof/>
            <w:webHidden/>
          </w:rPr>
          <w:instrText xml:space="preserve"> PAGEREF _Toc198736758 \h </w:instrText>
        </w:r>
        <w:r>
          <w:rPr>
            <w:noProof/>
            <w:webHidden/>
          </w:rPr>
        </w:r>
        <w:r>
          <w:rPr>
            <w:noProof/>
            <w:webHidden/>
          </w:rPr>
          <w:fldChar w:fldCharType="separate"/>
        </w:r>
        <w:r>
          <w:rPr>
            <w:noProof/>
            <w:webHidden/>
          </w:rPr>
          <w:t>4</w:t>
        </w:r>
        <w:r>
          <w:rPr>
            <w:noProof/>
            <w:webHidden/>
          </w:rPr>
          <w:fldChar w:fldCharType="end"/>
        </w:r>
      </w:hyperlink>
    </w:p>
    <w:p w14:paraId="06413A79" w14:textId="4D8140E0" w:rsidR="00D569B8" w:rsidRDefault="00D569B8">
      <w:pPr>
        <w:pStyle w:val="TOC1"/>
        <w:tabs>
          <w:tab w:val="right" w:leader="dot" w:pos="9016"/>
        </w:tabs>
        <w:rPr>
          <w:rFonts w:asciiTheme="minorHAnsi" w:eastAsiaTheme="minorEastAsia" w:hAnsiTheme="minorHAnsi" w:cstheme="minorBidi"/>
          <w:noProof/>
          <w:kern w:val="2"/>
          <w:lang w:eastAsia="zh-CN"/>
          <w14:ligatures w14:val="standardContextual"/>
        </w:rPr>
      </w:pPr>
      <w:hyperlink w:anchor="_Toc198736759" w:history="1">
        <w:r w:rsidRPr="004A46AA">
          <w:rPr>
            <w:rStyle w:val="Hyperlink"/>
            <w:rFonts w:ascii="Arial" w:eastAsia="Calibri" w:hAnsi="Arial" w:cs="Arial"/>
            <w:noProof/>
            <w:lang w:val="en-US"/>
          </w:rPr>
          <w:t xml:space="preserve">4.1 </w:t>
        </w:r>
        <w:r w:rsidRPr="004A46AA">
          <w:rPr>
            <w:rStyle w:val="Hyperlink"/>
            <w:rFonts w:ascii="Arial" w:hAnsi="Arial" w:cs="Arial"/>
            <w:noProof/>
          </w:rPr>
          <w:t>Essential reading</w:t>
        </w:r>
        <w:r>
          <w:rPr>
            <w:noProof/>
            <w:webHidden/>
          </w:rPr>
          <w:tab/>
        </w:r>
        <w:r>
          <w:rPr>
            <w:noProof/>
            <w:webHidden/>
          </w:rPr>
          <w:fldChar w:fldCharType="begin"/>
        </w:r>
        <w:r>
          <w:rPr>
            <w:noProof/>
            <w:webHidden/>
          </w:rPr>
          <w:instrText xml:space="preserve"> PAGEREF _Toc198736759 \h </w:instrText>
        </w:r>
        <w:r>
          <w:rPr>
            <w:noProof/>
            <w:webHidden/>
          </w:rPr>
        </w:r>
        <w:r>
          <w:rPr>
            <w:noProof/>
            <w:webHidden/>
          </w:rPr>
          <w:fldChar w:fldCharType="separate"/>
        </w:r>
        <w:r>
          <w:rPr>
            <w:noProof/>
            <w:webHidden/>
          </w:rPr>
          <w:t>5</w:t>
        </w:r>
        <w:r>
          <w:rPr>
            <w:noProof/>
            <w:webHidden/>
          </w:rPr>
          <w:fldChar w:fldCharType="end"/>
        </w:r>
      </w:hyperlink>
    </w:p>
    <w:p w14:paraId="0F6CE381" w14:textId="0DF5F216" w:rsidR="00D569B8" w:rsidRDefault="00D569B8">
      <w:pPr>
        <w:pStyle w:val="TOC1"/>
        <w:tabs>
          <w:tab w:val="right" w:leader="dot" w:pos="9016"/>
        </w:tabs>
        <w:rPr>
          <w:rFonts w:asciiTheme="minorHAnsi" w:eastAsiaTheme="minorEastAsia" w:hAnsiTheme="minorHAnsi" w:cstheme="minorBidi"/>
          <w:noProof/>
          <w:kern w:val="2"/>
          <w:lang w:eastAsia="zh-CN"/>
          <w14:ligatures w14:val="standardContextual"/>
        </w:rPr>
      </w:pPr>
      <w:hyperlink w:anchor="_Toc198736760" w:history="1">
        <w:r w:rsidRPr="004A46AA">
          <w:rPr>
            <w:rStyle w:val="Hyperlink"/>
            <w:rFonts w:ascii="Arial" w:eastAsia="Calibri" w:hAnsi="Arial" w:cs="Arial"/>
            <w:noProof/>
            <w:lang w:val="en-US"/>
          </w:rPr>
          <w:t>4.</w:t>
        </w:r>
        <w:r w:rsidRPr="004A46AA">
          <w:rPr>
            <w:rStyle w:val="Hyperlink"/>
            <w:rFonts w:ascii="Arial" w:hAnsi="Arial" w:cs="Arial"/>
            <w:noProof/>
          </w:rPr>
          <w:t>2 Further Reading</w:t>
        </w:r>
        <w:r>
          <w:rPr>
            <w:noProof/>
            <w:webHidden/>
          </w:rPr>
          <w:tab/>
        </w:r>
        <w:r>
          <w:rPr>
            <w:noProof/>
            <w:webHidden/>
          </w:rPr>
          <w:fldChar w:fldCharType="begin"/>
        </w:r>
        <w:r>
          <w:rPr>
            <w:noProof/>
            <w:webHidden/>
          </w:rPr>
          <w:instrText xml:space="preserve"> PAGEREF _Toc198736760 \h </w:instrText>
        </w:r>
        <w:r>
          <w:rPr>
            <w:noProof/>
            <w:webHidden/>
          </w:rPr>
        </w:r>
        <w:r>
          <w:rPr>
            <w:noProof/>
            <w:webHidden/>
          </w:rPr>
          <w:fldChar w:fldCharType="separate"/>
        </w:r>
        <w:r>
          <w:rPr>
            <w:noProof/>
            <w:webHidden/>
          </w:rPr>
          <w:t>5</w:t>
        </w:r>
        <w:r>
          <w:rPr>
            <w:noProof/>
            <w:webHidden/>
          </w:rPr>
          <w:fldChar w:fldCharType="end"/>
        </w:r>
      </w:hyperlink>
    </w:p>
    <w:p w14:paraId="5F6075C9" w14:textId="110562A4" w:rsidR="00D569B8" w:rsidRDefault="00D569B8">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736761" w:history="1">
        <w:r w:rsidRPr="004A46AA">
          <w:rPr>
            <w:rStyle w:val="Hyperlink"/>
            <w:rFonts w:ascii="Arial" w:hAnsi="Arial" w:cs="Arial"/>
            <w:noProof/>
            <w:lang w:val="en-US"/>
          </w:rPr>
          <w:t>5.</w:t>
        </w:r>
        <w:r>
          <w:rPr>
            <w:rFonts w:asciiTheme="minorHAnsi" w:eastAsiaTheme="minorEastAsia" w:hAnsiTheme="minorHAnsi" w:cstheme="minorBidi"/>
            <w:noProof/>
            <w:kern w:val="2"/>
            <w:lang w:eastAsia="zh-CN"/>
            <w14:ligatures w14:val="standardContextual"/>
          </w:rPr>
          <w:tab/>
        </w:r>
        <w:r w:rsidRPr="004A46AA">
          <w:rPr>
            <w:rStyle w:val="Hyperlink"/>
            <w:rFonts w:ascii="Arial" w:hAnsi="Arial" w:cs="Arial"/>
            <w:noProof/>
            <w:lang w:val="en-US"/>
          </w:rPr>
          <w:t>Roles and responsibilities</w:t>
        </w:r>
        <w:r>
          <w:rPr>
            <w:noProof/>
            <w:webHidden/>
          </w:rPr>
          <w:tab/>
        </w:r>
        <w:r>
          <w:rPr>
            <w:noProof/>
            <w:webHidden/>
          </w:rPr>
          <w:fldChar w:fldCharType="begin"/>
        </w:r>
        <w:r>
          <w:rPr>
            <w:noProof/>
            <w:webHidden/>
          </w:rPr>
          <w:instrText xml:space="preserve"> PAGEREF _Toc198736761 \h </w:instrText>
        </w:r>
        <w:r>
          <w:rPr>
            <w:noProof/>
            <w:webHidden/>
          </w:rPr>
        </w:r>
        <w:r>
          <w:rPr>
            <w:noProof/>
            <w:webHidden/>
          </w:rPr>
          <w:fldChar w:fldCharType="separate"/>
        </w:r>
        <w:r>
          <w:rPr>
            <w:noProof/>
            <w:webHidden/>
          </w:rPr>
          <w:t>5</w:t>
        </w:r>
        <w:r>
          <w:rPr>
            <w:noProof/>
            <w:webHidden/>
          </w:rPr>
          <w:fldChar w:fldCharType="end"/>
        </w:r>
      </w:hyperlink>
    </w:p>
    <w:p w14:paraId="12937EC5" w14:textId="47FCEA91" w:rsidR="00D569B8" w:rsidRDefault="00D569B8">
      <w:pPr>
        <w:pStyle w:val="TOC2"/>
        <w:tabs>
          <w:tab w:val="right" w:leader="dot" w:pos="9016"/>
        </w:tabs>
        <w:rPr>
          <w:rFonts w:eastAsiaTheme="minorEastAsia"/>
          <w:noProof/>
          <w:kern w:val="2"/>
          <w:sz w:val="24"/>
          <w:szCs w:val="24"/>
          <w:lang w:eastAsia="zh-CN"/>
          <w14:ligatures w14:val="standardContextual"/>
        </w:rPr>
      </w:pPr>
      <w:hyperlink w:anchor="_Toc198736762" w:history="1">
        <w:r w:rsidRPr="004A46AA">
          <w:rPr>
            <w:rStyle w:val="Hyperlink"/>
            <w:rFonts w:ascii="Arial" w:hAnsi="Arial" w:cs="Arial"/>
            <w:noProof/>
            <w:lang w:val="en-US"/>
          </w:rPr>
          <w:t>5.1 Role of academic staff</w:t>
        </w:r>
        <w:r>
          <w:rPr>
            <w:noProof/>
            <w:webHidden/>
          </w:rPr>
          <w:tab/>
        </w:r>
        <w:r>
          <w:rPr>
            <w:noProof/>
            <w:webHidden/>
          </w:rPr>
          <w:fldChar w:fldCharType="begin"/>
        </w:r>
        <w:r>
          <w:rPr>
            <w:noProof/>
            <w:webHidden/>
          </w:rPr>
          <w:instrText xml:space="preserve"> PAGEREF _Toc198736762 \h </w:instrText>
        </w:r>
        <w:r>
          <w:rPr>
            <w:noProof/>
            <w:webHidden/>
          </w:rPr>
        </w:r>
        <w:r>
          <w:rPr>
            <w:noProof/>
            <w:webHidden/>
          </w:rPr>
          <w:fldChar w:fldCharType="separate"/>
        </w:r>
        <w:r>
          <w:rPr>
            <w:noProof/>
            <w:webHidden/>
          </w:rPr>
          <w:t>5</w:t>
        </w:r>
        <w:r>
          <w:rPr>
            <w:noProof/>
            <w:webHidden/>
          </w:rPr>
          <w:fldChar w:fldCharType="end"/>
        </w:r>
      </w:hyperlink>
    </w:p>
    <w:p w14:paraId="3F730629" w14:textId="7E9CC5CB" w:rsidR="00D569B8" w:rsidRDefault="00D569B8">
      <w:pPr>
        <w:pStyle w:val="TOC2"/>
        <w:tabs>
          <w:tab w:val="right" w:leader="dot" w:pos="9016"/>
        </w:tabs>
        <w:rPr>
          <w:rFonts w:eastAsiaTheme="minorEastAsia"/>
          <w:noProof/>
          <w:kern w:val="2"/>
          <w:sz w:val="24"/>
          <w:szCs w:val="24"/>
          <w:lang w:eastAsia="zh-CN"/>
          <w14:ligatures w14:val="standardContextual"/>
        </w:rPr>
      </w:pPr>
      <w:hyperlink w:anchor="_Toc198736763" w:history="1">
        <w:r w:rsidRPr="004A46AA">
          <w:rPr>
            <w:rStyle w:val="Hyperlink"/>
            <w:rFonts w:ascii="Arial" w:hAnsi="Arial" w:cs="Arial"/>
            <w:noProof/>
            <w:lang w:val="en-US"/>
          </w:rPr>
          <w:t>5.2 Role of the Library and Learning Resources</w:t>
        </w:r>
        <w:r>
          <w:rPr>
            <w:noProof/>
            <w:webHidden/>
          </w:rPr>
          <w:tab/>
        </w:r>
        <w:r>
          <w:rPr>
            <w:noProof/>
            <w:webHidden/>
          </w:rPr>
          <w:fldChar w:fldCharType="begin"/>
        </w:r>
        <w:r>
          <w:rPr>
            <w:noProof/>
            <w:webHidden/>
          </w:rPr>
          <w:instrText xml:space="preserve"> PAGEREF _Toc198736763 \h </w:instrText>
        </w:r>
        <w:r>
          <w:rPr>
            <w:noProof/>
            <w:webHidden/>
          </w:rPr>
        </w:r>
        <w:r>
          <w:rPr>
            <w:noProof/>
            <w:webHidden/>
          </w:rPr>
          <w:fldChar w:fldCharType="separate"/>
        </w:r>
        <w:r>
          <w:rPr>
            <w:noProof/>
            <w:webHidden/>
          </w:rPr>
          <w:t>5</w:t>
        </w:r>
        <w:r>
          <w:rPr>
            <w:noProof/>
            <w:webHidden/>
          </w:rPr>
          <w:fldChar w:fldCharType="end"/>
        </w:r>
      </w:hyperlink>
    </w:p>
    <w:p w14:paraId="3AC02E62" w14:textId="6148AFC6" w:rsidR="00D569B8" w:rsidRDefault="00D569B8">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736764" w:history="1">
        <w:r w:rsidRPr="004A46AA">
          <w:rPr>
            <w:rStyle w:val="Hyperlink"/>
            <w:rFonts w:ascii="Arial" w:hAnsi="Arial" w:cs="Arial"/>
            <w:noProof/>
            <w:lang w:val="en-US"/>
          </w:rPr>
          <w:t>6.</w:t>
        </w:r>
        <w:r>
          <w:rPr>
            <w:rFonts w:asciiTheme="minorHAnsi" w:eastAsiaTheme="minorEastAsia" w:hAnsiTheme="minorHAnsi" w:cstheme="minorBidi"/>
            <w:noProof/>
            <w:kern w:val="2"/>
            <w:lang w:eastAsia="zh-CN"/>
            <w14:ligatures w14:val="standardContextual"/>
          </w:rPr>
          <w:tab/>
        </w:r>
        <w:r w:rsidRPr="004A46AA">
          <w:rPr>
            <w:rStyle w:val="Hyperlink"/>
            <w:rFonts w:ascii="Arial" w:hAnsi="Arial" w:cs="Arial"/>
            <w:noProof/>
            <w:lang w:val="en-US"/>
          </w:rPr>
          <w:t>Monitoring and Review</w:t>
        </w:r>
        <w:r>
          <w:rPr>
            <w:noProof/>
            <w:webHidden/>
          </w:rPr>
          <w:tab/>
        </w:r>
        <w:r>
          <w:rPr>
            <w:noProof/>
            <w:webHidden/>
          </w:rPr>
          <w:fldChar w:fldCharType="begin"/>
        </w:r>
        <w:r>
          <w:rPr>
            <w:noProof/>
            <w:webHidden/>
          </w:rPr>
          <w:instrText xml:space="preserve"> PAGEREF _Toc198736764 \h </w:instrText>
        </w:r>
        <w:r>
          <w:rPr>
            <w:noProof/>
            <w:webHidden/>
          </w:rPr>
        </w:r>
        <w:r>
          <w:rPr>
            <w:noProof/>
            <w:webHidden/>
          </w:rPr>
          <w:fldChar w:fldCharType="separate"/>
        </w:r>
        <w:r>
          <w:rPr>
            <w:noProof/>
            <w:webHidden/>
          </w:rPr>
          <w:t>5</w:t>
        </w:r>
        <w:r>
          <w:rPr>
            <w:noProof/>
            <w:webHidden/>
          </w:rPr>
          <w:fldChar w:fldCharType="end"/>
        </w:r>
      </w:hyperlink>
    </w:p>
    <w:p w14:paraId="79C0371F" w14:textId="1D8FF9C8" w:rsidR="00D569B8" w:rsidRDefault="00D569B8">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736765" w:history="1">
        <w:r w:rsidRPr="004A46AA">
          <w:rPr>
            <w:rStyle w:val="Hyperlink"/>
            <w:rFonts w:ascii="Arial" w:hAnsi="Arial" w:cs="Arial"/>
            <w:noProof/>
          </w:rPr>
          <w:t>7.</w:t>
        </w:r>
        <w:r>
          <w:rPr>
            <w:rFonts w:asciiTheme="minorHAnsi" w:eastAsiaTheme="minorEastAsia" w:hAnsiTheme="minorHAnsi" w:cstheme="minorBidi"/>
            <w:noProof/>
            <w:kern w:val="2"/>
            <w:lang w:eastAsia="zh-CN"/>
            <w14:ligatures w14:val="standardContextual"/>
          </w:rPr>
          <w:tab/>
        </w:r>
        <w:r w:rsidRPr="004A46AA">
          <w:rPr>
            <w:rStyle w:val="Hyperlink"/>
            <w:rFonts w:ascii="Arial" w:hAnsi="Arial" w:cs="Arial"/>
            <w:noProof/>
          </w:rPr>
          <w:t>Links to other policies / procedures</w:t>
        </w:r>
        <w:r>
          <w:rPr>
            <w:noProof/>
            <w:webHidden/>
          </w:rPr>
          <w:tab/>
        </w:r>
        <w:r>
          <w:rPr>
            <w:noProof/>
            <w:webHidden/>
          </w:rPr>
          <w:fldChar w:fldCharType="begin"/>
        </w:r>
        <w:r>
          <w:rPr>
            <w:noProof/>
            <w:webHidden/>
          </w:rPr>
          <w:instrText xml:space="preserve"> PAGEREF _Toc198736765 \h </w:instrText>
        </w:r>
        <w:r>
          <w:rPr>
            <w:noProof/>
            <w:webHidden/>
          </w:rPr>
        </w:r>
        <w:r>
          <w:rPr>
            <w:noProof/>
            <w:webHidden/>
          </w:rPr>
          <w:fldChar w:fldCharType="separate"/>
        </w:r>
        <w:r>
          <w:rPr>
            <w:noProof/>
            <w:webHidden/>
          </w:rPr>
          <w:t>5</w:t>
        </w:r>
        <w:r>
          <w:rPr>
            <w:noProof/>
            <w:webHidden/>
          </w:rPr>
          <w:fldChar w:fldCharType="end"/>
        </w:r>
      </w:hyperlink>
    </w:p>
    <w:p w14:paraId="5E0F9214" w14:textId="172CABA2" w:rsidR="00D569B8" w:rsidRDefault="00D569B8">
      <w:pPr>
        <w:pStyle w:val="TOC3"/>
        <w:tabs>
          <w:tab w:val="right" w:leader="dot" w:pos="9016"/>
        </w:tabs>
        <w:rPr>
          <w:rFonts w:eastAsiaTheme="minorEastAsia"/>
          <w:noProof/>
          <w:kern w:val="2"/>
          <w:sz w:val="24"/>
          <w:szCs w:val="24"/>
          <w:lang w:eastAsia="zh-CN"/>
          <w14:ligatures w14:val="standardContextual"/>
        </w:rPr>
      </w:pPr>
      <w:hyperlink w:anchor="_Toc198736766" w:history="1">
        <w:r w:rsidRPr="004A46AA">
          <w:rPr>
            <w:rStyle w:val="Hyperlink"/>
            <w:rFonts w:ascii="Arial" w:hAnsi="Arial"/>
            <w:i/>
            <w:noProof/>
          </w:rPr>
          <w:t>Approval</w:t>
        </w:r>
        <w:r>
          <w:rPr>
            <w:noProof/>
            <w:webHidden/>
          </w:rPr>
          <w:tab/>
        </w:r>
        <w:r>
          <w:rPr>
            <w:noProof/>
            <w:webHidden/>
          </w:rPr>
          <w:fldChar w:fldCharType="begin"/>
        </w:r>
        <w:r>
          <w:rPr>
            <w:noProof/>
            <w:webHidden/>
          </w:rPr>
          <w:instrText xml:space="preserve"> PAGEREF _Toc198736766 \h </w:instrText>
        </w:r>
        <w:r>
          <w:rPr>
            <w:noProof/>
            <w:webHidden/>
          </w:rPr>
        </w:r>
        <w:r>
          <w:rPr>
            <w:noProof/>
            <w:webHidden/>
          </w:rPr>
          <w:fldChar w:fldCharType="separate"/>
        </w:r>
        <w:r>
          <w:rPr>
            <w:noProof/>
            <w:webHidden/>
          </w:rPr>
          <w:t>6</w:t>
        </w:r>
        <w:r>
          <w:rPr>
            <w:noProof/>
            <w:webHidden/>
          </w:rPr>
          <w:fldChar w:fldCharType="end"/>
        </w:r>
      </w:hyperlink>
    </w:p>
    <w:p w14:paraId="5AB84762" w14:textId="1663DFD0" w:rsidR="00977059" w:rsidRDefault="00977059" w:rsidP="00977059">
      <w:pPr>
        <w:spacing w:after="200" w:line="276" w:lineRule="auto"/>
        <w:rPr>
          <w:i/>
          <w:color w:val="BFBFBF" w:themeColor="background1" w:themeShade="BF"/>
        </w:rPr>
      </w:pPr>
      <w:r>
        <w:fldChar w:fldCharType="end"/>
      </w:r>
      <w:r>
        <w:rPr>
          <w:i/>
          <w:color w:val="BFBFBF" w:themeColor="background1" w:themeShade="BF"/>
        </w:rPr>
        <w:t>(To update this page, right click over the table above and choose update field, update page numbers only.  Delete this text prior to submission).</w:t>
      </w:r>
    </w:p>
    <w:p w14:paraId="732A3C6A" w14:textId="17E83C63" w:rsidR="00977059" w:rsidRPr="00D569B8" w:rsidRDefault="00977059" w:rsidP="00D569B8">
      <w:pPr>
        <w:rPr>
          <w:rFonts w:ascii="Myriad Pro" w:hAnsi="Myriad Pro"/>
        </w:rPr>
      </w:pPr>
      <w:r w:rsidRPr="2E4850E4">
        <w:rPr>
          <w:rFonts w:ascii="Myriad Pro" w:hAnsi="Myriad Pro"/>
        </w:rPr>
        <w:br w:type="page"/>
      </w:r>
    </w:p>
    <w:p w14:paraId="47BC81CC" w14:textId="2FBA9216" w:rsidR="2E4850E4" w:rsidRPr="009F050C" w:rsidRDefault="6FB59D1C" w:rsidP="005C0D29">
      <w:pPr>
        <w:pStyle w:val="Heading1"/>
        <w:rPr>
          <w:rFonts w:ascii="Arial" w:hAnsi="Arial" w:cs="Arial"/>
          <w:sz w:val="24"/>
          <w:szCs w:val="24"/>
        </w:rPr>
      </w:pPr>
      <w:bookmarkStart w:id="1" w:name="_Toc198736754"/>
      <w:r w:rsidRPr="009F050C">
        <w:rPr>
          <w:rFonts w:ascii="Arial" w:hAnsi="Arial" w:cs="Arial"/>
          <w:sz w:val="24"/>
          <w:szCs w:val="24"/>
        </w:rPr>
        <w:lastRenderedPageBreak/>
        <w:t>1</w:t>
      </w:r>
      <w:r w:rsidR="00977059" w:rsidRPr="009F050C">
        <w:rPr>
          <w:rFonts w:ascii="Arial" w:hAnsi="Arial" w:cs="Arial"/>
          <w:sz w:val="24"/>
          <w:szCs w:val="24"/>
        </w:rPr>
        <w:t>. Scope</w:t>
      </w:r>
      <w:bookmarkEnd w:id="1"/>
    </w:p>
    <w:p w14:paraId="456508C0" w14:textId="19DFFBEA" w:rsidR="1D311F3E" w:rsidRDefault="1D311F3E" w:rsidP="2E4850E4">
      <w:pPr>
        <w:jc w:val="both"/>
        <w:rPr>
          <w:rFonts w:ascii="Arial" w:eastAsia="Calibri" w:hAnsi="Arial" w:cs="Arial"/>
          <w:lang w:val="en-US"/>
        </w:rPr>
      </w:pPr>
      <w:r w:rsidRPr="2E4850E4">
        <w:rPr>
          <w:rFonts w:ascii="Arial" w:eastAsia="Calibri" w:hAnsi="Arial" w:cs="Arial"/>
          <w:lang w:val="en-US"/>
        </w:rPr>
        <w:t>This policy should be adopted by all Institutes and applies to all module-level lists of reading or other resources at Undergraduate and taught Postgraduate level.</w:t>
      </w:r>
    </w:p>
    <w:p w14:paraId="336E8BF1" w14:textId="579A9ECF" w:rsidR="1D311F3E" w:rsidRDefault="1D311F3E" w:rsidP="2E4850E4">
      <w:pPr>
        <w:jc w:val="both"/>
        <w:rPr>
          <w:rFonts w:ascii="Arial" w:eastAsia="Calibri" w:hAnsi="Arial" w:cs="Arial"/>
          <w:lang w:val="en-US"/>
        </w:rPr>
      </w:pPr>
      <w:r w:rsidRPr="2E4850E4">
        <w:rPr>
          <w:rFonts w:ascii="Arial" w:eastAsia="Calibri" w:hAnsi="Arial" w:cs="Arial"/>
          <w:lang w:val="en-US"/>
        </w:rPr>
        <w:t>All lists of reading or other resources, in use for delivery of a module, must be made available as online resource lists using UWTSD’s designated software.</w:t>
      </w:r>
    </w:p>
    <w:p w14:paraId="4A133FF6" w14:textId="53E75BF0" w:rsidR="1D311F3E" w:rsidRDefault="1D311F3E" w:rsidP="2E4850E4">
      <w:pPr>
        <w:jc w:val="both"/>
        <w:rPr>
          <w:rFonts w:ascii="Arial" w:eastAsia="Calibri" w:hAnsi="Arial" w:cs="Arial"/>
          <w:lang w:val="en-US"/>
        </w:rPr>
      </w:pPr>
      <w:r w:rsidRPr="2E4850E4">
        <w:rPr>
          <w:rFonts w:ascii="Arial" w:eastAsia="Calibri" w:hAnsi="Arial" w:cs="Arial"/>
          <w:lang w:val="en-US"/>
        </w:rPr>
        <w:t xml:space="preserve">All lists that are included in definitive </w:t>
      </w:r>
      <w:proofErr w:type="spellStart"/>
      <w:r w:rsidRPr="2E4850E4">
        <w:rPr>
          <w:rFonts w:ascii="Arial" w:eastAsia="Calibri" w:hAnsi="Arial" w:cs="Arial"/>
          <w:lang w:val="en-US"/>
        </w:rPr>
        <w:t>programme</w:t>
      </w:r>
      <w:proofErr w:type="spellEnd"/>
      <w:r w:rsidRPr="2E4850E4">
        <w:rPr>
          <w:rFonts w:ascii="Arial" w:eastAsia="Calibri" w:hAnsi="Arial" w:cs="Arial"/>
          <w:lang w:val="en-US"/>
        </w:rPr>
        <w:t xml:space="preserve"> documents, including those prepared for the PV3 Module Descriptor form, should be designed as indicative only and no online resource list is necessary at this point. The Library and Learning Resources (LLR) should be consulted at this stage, to allow for wider discussions around resource availability and skills development, and Online Resource lists should then be created once validation/revalidation has been approved, in good time before the module starts running.</w:t>
      </w:r>
    </w:p>
    <w:p w14:paraId="5174B0BA" w14:textId="747E3003" w:rsidR="1D311F3E" w:rsidRDefault="1D311F3E" w:rsidP="2E4850E4">
      <w:pPr>
        <w:jc w:val="both"/>
        <w:rPr>
          <w:rFonts w:ascii="Arial" w:eastAsia="Calibri" w:hAnsi="Arial" w:cs="Arial"/>
          <w:lang w:val="en-US"/>
        </w:rPr>
      </w:pPr>
      <w:r w:rsidRPr="2E4850E4">
        <w:rPr>
          <w:rFonts w:ascii="Arial" w:eastAsia="Calibri" w:hAnsi="Arial" w:cs="Arial"/>
          <w:lang w:val="en-US"/>
        </w:rPr>
        <w:t>This policy does not apply to reading and other resource lists for students based at partner institutions. Those may be subject to policies in place at the partner college and discussions should take place with the library at the partner institution.</w:t>
      </w:r>
    </w:p>
    <w:p w14:paraId="14EC983A" w14:textId="05EBD61E" w:rsidR="2E4850E4" w:rsidRPr="009F050C" w:rsidRDefault="1D311F3E" w:rsidP="005C0D29">
      <w:pPr>
        <w:pStyle w:val="Heading1"/>
        <w:rPr>
          <w:rFonts w:ascii="Arial" w:hAnsi="Arial" w:cs="Arial"/>
          <w:sz w:val="24"/>
          <w:szCs w:val="24"/>
        </w:rPr>
      </w:pPr>
      <w:bookmarkStart w:id="2" w:name="_Toc198736755"/>
      <w:r w:rsidRPr="009F050C">
        <w:rPr>
          <w:rFonts w:ascii="Arial" w:hAnsi="Arial" w:cs="Arial"/>
          <w:sz w:val="24"/>
          <w:szCs w:val="24"/>
        </w:rPr>
        <w:t>2. Purpose</w:t>
      </w:r>
      <w:bookmarkEnd w:id="2"/>
    </w:p>
    <w:p w14:paraId="3486C4E8" w14:textId="488221FA" w:rsidR="5E3CA24A" w:rsidRDefault="5E3CA24A" w:rsidP="2E4850E4">
      <w:pPr>
        <w:jc w:val="both"/>
        <w:rPr>
          <w:rFonts w:ascii="Arial" w:eastAsia="Calibri" w:hAnsi="Arial" w:cs="Arial"/>
          <w:lang w:val="en-US"/>
        </w:rPr>
      </w:pPr>
      <w:r w:rsidRPr="2E4850E4">
        <w:rPr>
          <w:rFonts w:ascii="Arial" w:eastAsia="Calibri" w:hAnsi="Arial" w:cs="Arial"/>
          <w:lang w:val="en-US"/>
        </w:rPr>
        <w:t>Online resource lists form an essential part of the learning process. They allow academics to guide students to relevant material to support their studies and to encourage wider reading,</w:t>
      </w:r>
      <w:r w:rsidR="1B7691C4" w:rsidRPr="2E4850E4">
        <w:rPr>
          <w:rFonts w:ascii="Arial" w:eastAsia="Calibri" w:hAnsi="Arial" w:cs="Arial"/>
          <w:lang w:val="en-US"/>
        </w:rPr>
        <w:t xml:space="preserve"> </w:t>
      </w:r>
      <w:r w:rsidRPr="2E4850E4">
        <w:rPr>
          <w:rFonts w:ascii="Arial" w:eastAsia="Calibri" w:hAnsi="Arial" w:cs="Arial"/>
          <w:lang w:val="en-US"/>
        </w:rPr>
        <w:t>which</w:t>
      </w:r>
      <w:r>
        <w:tab/>
      </w:r>
      <w:r w:rsidRPr="2E4850E4">
        <w:rPr>
          <w:rFonts w:ascii="Arial" w:eastAsia="Calibri" w:hAnsi="Arial" w:cs="Arial"/>
          <w:lang w:val="en-US"/>
        </w:rPr>
        <w:t>will deepen their understanding and knowledge. They can also be used as a collaborative tool to further engage students in their subject area and to help develop resource lists by suggesting and providing feedback on the included content.</w:t>
      </w:r>
    </w:p>
    <w:p w14:paraId="77AABD4D" w14:textId="3A5DE5BC" w:rsidR="5E3CA24A" w:rsidRDefault="5E3CA24A" w:rsidP="2E4850E4">
      <w:pPr>
        <w:jc w:val="both"/>
        <w:rPr>
          <w:rFonts w:ascii="Arial" w:eastAsia="Calibri" w:hAnsi="Arial" w:cs="Arial"/>
          <w:lang w:val="en-US"/>
        </w:rPr>
      </w:pPr>
      <w:r w:rsidRPr="2E4850E4">
        <w:rPr>
          <w:rFonts w:ascii="Arial" w:eastAsia="Calibri" w:hAnsi="Arial" w:cs="Arial"/>
          <w:lang w:val="en-US"/>
        </w:rPr>
        <w:t>The purpose of this policy is to ensure a coherent institutional approach to the provision of online resource list materials and to enable the LLR to meet student information resource needs.</w:t>
      </w:r>
    </w:p>
    <w:p w14:paraId="3EF8930A" w14:textId="07673212" w:rsidR="5E3CA24A" w:rsidRDefault="5E3CA24A" w:rsidP="2E4850E4">
      <w:pPr>
        <w:jc w:val="both"/>
        <w:rPr>
          <w:rFonts w:ascii="Arial" w:eastAsia="Calibri" w:hAnsi="Arial" w:cs="Arial"/>
          <w:lang w:val="en-US"/>
        </w:rPr>
      </w:pPr>
      <w:r w:rsidRPr="2E4850E4">
        <w:rPr>
          <w:rFonts w:ascii="Arial" w:eastAsia="Calibri" w:hAnsi="Arial" w:cs="Arial"/>
          <w:lang w:val="en-US"/>
        </w:rPr>
        <w:t>The policy aims are to:</w:t>
      </w:r>
    </w:p>
    <w:p w14:paraId="11196FD2" w14:textId="5928978E" w:rsidR="5E3CA24A" w:rsidRDefault="5E3CA24A" w:rsidP="2E4850E4">
      <w:pPr>
        <w:pStyle w:val="ListParagraph"/>
        <w:numPr>
          <w:ilvl w:val="0"/>
          <w:numId w:val="2"/>
        </w:numPr>
        <w:jc w:val="both"/>
        <w:rPr>
          <w:rFonts w:ascii="Arial" w:eastAsia="Calibri" w:hAnsi="Arial" w:cs="Arial"/>
          <w:lang w:val="en-US"/>
        </w:rPr>
      </w:pPr>
      <w:r w:rsidRPr="2E4850E4">
        <w:rPr>
          <w:rFonts w:ascii="Arial" w:eastAsia="Calibri" w:hAnsi="Arial" w:cs="Arial"/>
          <w:sz w:val="22"/>
          <w:szCs w:val="22"/>
          <w:lang w:val="en-US"/>
        </w:rPr>
        <w:t>Manage student expectations by ensuring that students have ready access to essential reading materials and are aware of further reading which may be required.</w:t>
      </w:r>
    </w:p>
    <w:p w14:paraId="0FE971F0" w14:textId="69D5E3BA" w:rsidR="5E3CA24A" w:rsidRDefault="5E3CA24A" w:rsidP="2E4850E4">
      <w:pPr>
        <w:pStyle w:val="ListParagraph"/>
        <w:numPr>
          <w:ilvl w:val="0"/>
          <w:numId w:val="2"/>
        </w:numPr>
        <w:jc w:val="both"/>
        <w:rPr>
          <w:rFonts w:ascii="Arial" w:eastAsia="Calibri" w:hAnsi="Arial" w:cs="Arial"/>
          <w:lang w:val="en-US"/>
        </w:rPr>
      </w:pPr>
      <w:r w:rsidRPr="2E4850E4">
        <w:rPr>
          <w:rFonts w:ascii="Arial" w:eastAsia="Calibri" w:hAnsi="Arial" w:cs="Arial"/>
          <w:sz w:val="22"/>
          <w:szCs w:val="22"/>
          <w:lang w:val="en-US"/>
        </w:rPr>
        <w:t>Ensure consistency, accuracy and clarity of online resource lists, thus providing a positive experience for students.</w:t>
      </w:r>
    </w:p>
    <w:p w14:paraId="23EF8D01" w14:textId="53FCAB9E" w:rsidR="5E3CA24A" w:rsidRDefault="5E3CA24A" w:rsidP="2E4850E4">
      <w:pPr>
        <w:pStyle w:val="ListParagraph"/>
        <w:numPr>
          <w:ilvl w:val="0"/>
          <w:numId w:val="2"/>
        </w:numPr>
        <w:jc w:val="both"/>
        <w:rPr>
          <w:rFonts w:ascii="Arial" w:eastAsia="Calibri" w:hAnsi="Arial" w:cs="Arial"/>
          <w:lang w:val="en-US"/>
        </w:rPr>
      </w:pPr>
      <w:r w:rsidRPr="2E4850E4">
        <w:rPr>
          <w:rFonts w:ascii="Arial" w:eastAsia="Calibri" w:hAnsi="Arial" w:cs="Arial"/>
          <w:sz w:val="22"/>
          <w:szCs w:val="22"/>
          <w:lang w:val="en-US"/>
        </w:rPr>
        <w:t>Ensure easy access to core reading and other material, whilst also supporting the development of transferable digital and information literacy skills.</w:t>
      </w:r>
    </w:p>
    <w:p w14:paraId="0FEA063B" w14:textId="293F0ABE" w:rsidR="5E3CA24A" w:rsidRDefault="5E3CA24A" w:rsidP="2E4850E4">
      <w:pPr>
        <w:pStyle w:val="ListParagraph"/>
        <w:numPr>
          <w:ilvl w:val="0"/>
          <w:numId w:val="2"/>
        </w:numPr>
        <w:jc w:val="both"/>
        <w:rPr>
          <w:rFonts w:ascii="Arial" w:eastAsia="Calibri" w:hAnsi="Arial" w:cs="Arial"/>
          <w:lang w:val="en-US"/>
        </w:rPr>
      </w:pPr>
      <w:proofErr w:type="gramStart"/>
      <w:r w:rsidRPr="2E4850E4">
        <w:rPr>
          <w:rFonts w:ascii="Arial" w:eastAsia="Calibri" w:hAnsi="Arial" w:cs="Arial"/>
          <w:sz w:val="22"/>
          <w:szCs w:val="22"/>
          <w:lang w:val="en-US"/>
        </w:rPr>
        <w:t>Ensure</w:t>
      </w:r>
      <w:proofErr w:type="gramEnd"/>
      <w:r w:rsidRPr="2E4850E4">
        <w:rPr>
          <w:rFonts w:ascii="Arial" w:eastAsia="Calibri" w:hAnsi="Arial" w:cs="Arial"/>
          <w:sz w:val="22"/>
          <w:szCs w:val="22"/>
          <w:lang w:val="en-US"/>
        </w:rPr>
        <w:t xml:space="preserve"> that online resource lists are </w:t>
      </w:r>
      <w:proofErr w:type="gramStart"/>
      <w:r w:rsidRPr="2E4850E4">
        <w:rPr>
          <w:rFonts w:ascii="Arial" w:eastAsia="Calibri" w:hAnsi="Arial" w:cs="Arial"/>
          <w:sz w:val="22"/>
          <w:szCs w:val="22"/>
          <w:lang w:val="en-US"/>
        </w:rPr>
        <w:t>diverse;</w:t>
      </w:r>
      <w:proofErr w:type="gramEnd"/>
      <w:r w:rsidRPr="2E4850E4">
        <w:rPr>
          <w:rFonts w:ascii="Arial" w:eastAsia="Calibri" w:hAnsi="Arial" w:cs="Arial"/>
          <w:sz w:val="22"/>
          <w:szCs w:val="22"/>
          <w:lang w:val="en-US"/>
        </w:rPr>
        <w:t xml:space="preserve"> </w:t>
      </w:r>
      <w:proofErr w:type="spellStart"/>
      <w:r w:rsidRPr="2E4850E4">
        <w:rPr>
          <w:rFonts w:ascii="Arial" w:eastAsia="Calibri" w:hAnsi="Arial" w:cs="Arial"/>
          <w:sz w:val="22"/>
          <w:szCs w:val="22"/>
          <w:lang w:val="en-US"/>
        </w:rPr>
        <w:t>recognising</w:t>
      </w:r>
      <w:proofErr w:type="spellEnd"/>
      <w:r w:rsidRPr="2E4850E4">
        <w:rPr>
          <w:rFonts w:ascii="Arial" w:eastAsia="Calibri" w:hAnsi="Arial" w:cs="Arial"/>
          <w:sz w:val="22"/>
          <w:szCs w:val="22"/>
          <w:lang w:val="en-US"/>
        </w:rPr>
        <w:t xml:space="preserve"> and reflecting a broad variety of perspectives and contributions from different countries, cultures and ethnicities</w:t>
      </w:r>
      <w:r w:rsidR="3215EA10" w:rsidRPr="2E4850E4">
        <w:rPr>
          <w:rFonts w:ascii="Arial" w:eastAsia="Calibri" w:hAnsi="Arial" w:cs="Arial"/>
          <w:sz w:val="22"/>
          <w:szCs w:val="22"/>
          <w:lang w:val="en-US"/>
        </w:rPr>
        <w:t>.</w:t>
      </w:r>
    </w:p>
    <w:p w14:paraId="20EBBDE2" w14:textId="486FB798" w:rsidR="5E3CA24A" w:rsidRDefault="5E3CA24A" w:rsidP="2E4850E4">
      <w:pPr>
        <w:pStyle w:val="ListParagraph"/>
        <w:numPr>
          <w:ilvl w:val="0"/>
          <w:numId w:val="2"/>
        </w:numPr>
        <w:jc w:val="both"/>
        <w:rPr>
          <w:rFonts w:ascii="Arial" w:eastAsia="Calibri" w:hAnsi="Arial" w:cs="Arial"/>
          <w:lang w:val="en-US"/>
        </w:rPr>
      </w:pPr>
      <w:r w:rsidRPr="2E4850E4">
        <w:rPr>
          <w:rFonts w:ascii="Arial" w:eastAsia="Calibri" w:hAnsi="Arial" w:cs="Arial"/>
          <w:sz w:val="22"/>
          <w:szCs w:val="22"/>
          <w:lang w:val="en-US"/>
        </w:rPr>
        <w:t xml:space="preserve">Clearly articulate the roles and responsibilities of the Library and Learning Resources and academic staff, to support a collaborative approach, ensuring that purchasing and provision of resources is cost-effective, and that resources are available in the right format, at the right time and in sufficient numbers to meet the learning and teaching objectives of the </w:t>
      </w:r>
      <w:proofErr w:type="spellStart"/>
      <w:r w:rsidRPr="2E4850E4">
        <w:rPr>
          <w:rFonts w:ascii="Arial" w:eastAsia="Calibri" w:hAnsi="Arial" w:cs="Arial"/>
          <w:sz w:val="22"/>
          <w:szCs w:val="22"/>
          <w:lang w:val="en-US"/>
        </w:rPr>
        <w:t>programme</w:t>
      </w:r>
      <w:proofErr w:type="spellEnd"/>
      <w:r w:rsidRPr="2E4850E4">
        <w:rPr>
          <w:rFonts w:ascii="Arial" w:eastAsia="Calibri" w:hAnsi="Arial" w:cs="Arial"/>
          <w:sz w:val="22"/>
          <w:szCs w:val="22"/>
          <w:lang w:val="en-US"/>
        </w:rPr>
        <w:t xml:space="preserve"> of study.</w:t>
      </w:r>
    </w:p>
    <w:p w14:paraId="28BE3F91" w14:textId="24962681" w:rsidR="5E3CA24A" w:rsidRDefault="5E3CA24A" w:rsidP="2E4850E4">
      <w:pPr>
        <w:pStyle w:val="ListParagraph"/>
        <w:numPr>
          <w:ilvl w:val="0"/>
          <w:numId w:val="2"/>
        </w:numPr>
        <w:jc w:val="both"/>
        <w:rPr>
          <w:rFonts w:ascii="Arial" w:eastAsia="Calibri" w:hAnsi="Arial" w:cs="Arial"/>
          <w:lang w:val="en-US"/>
        </w:rPr>
      </w:pPr>
      <w:r w:rsidRPr="2E4850E4">
        <w:rPr>
          <w:rFonts w:ascii="Arial" w:eastAsia="Calibri" w:hAnsi="Arial" w:cs="Arial"/>
          <w:sz w:val="22"/>
          <w:szCs w:val="22"/>
          <w:lang w:val="en-US"/>
        </w:rPr>
        <w:t>Support the University’s Digital Strategy in ensuring we have a joined-up digital infrastructure, whilst also supporting the development of digital literacy skills.</w:t>
      </w:r>
    </w:p>
    <w:p w14:paraId="1F9C9AF4" w14:textId="29019A93" w:rsidR="2E4850E4" w:rsidRDefault="2E4850E4" w:rsidP="2E4850E4">
      <w:pPr>
        <w:pStyle w:val="ListParagraph"/>
        <w:jc w:val="both"/>
        <w:rPr>
          <w:rFonts w:ascii="Arial" w:eastAsia="Calibri" w:hAnsi="Arial" w:cs="Arial"/>
          <w:lang w:val="en-US"/>
        </w:rPr>
      </w:pPr>
    </w:p>
    <w:p w14:paraId="3633F48A" w14:textId="2AA3909D" w:rsidR="007517D9" w:rsidRPr="009F050C" w:rsidRDefault="007517D9" w:rsidP="005C0D29">
      <w:pPr>
        <w:pStyle w:val="Heading2"/>
        <w:rPr>
          <w:rFonts w:ascii="Arial" w:hAnsi="Arial" w:cs="Arial"/>
          <w:lang w:val="en-US"/>
        </w:rPr>
      </w:pPr>
      <w:bookmarkStart w:id="3" w:name="_Toc198736756"/>
      <w:r w:rsidRPr="00D569B8">
        <w:rPr>
          <w:rFonts w:ascii="Arial" w:hAnsi="Arial" w:cs="Arial"/>
          <w:sz w:val="24"/>
          <w:szCs w:val="24"/>
          <w:lang w:val="en-US"/>
        </w:rPr>
        <w:t>2</w:t>
      </w:r>
      <w:r w:rsidR="18F4C4A5" w:rsidRPr="00D569B8">
        <w:rPr>
          <w:rFonts w:ascii="Arial" w:hAnsi="Arial" w:cs="Arial"/>
          <w:sz w:val="24"/>
          <w:szCs w:val="24"/>
          <w:lang w:val="en-US"/>
        </w:rPr>
        <w:t xml:space="preserve">.1 </w:t>
      </w:r>
      <w:r w:rsidR="4C5F5A15" w:rsidRPr="00D569B8">
        <w:rPr>
          <w:rFonts w:ascii="Arial" w:hAnsi="Arial" w:cs="Arial"/>
          <w:sz w:val="24"/>
          <w:szCs w:val="24"/>
          <w:lang w:val="en-US"/>
        </w:rPr>
        <w:t>Supporting the development of skills</w:t>
      </w:r>
      <w:bookmarkEnd w:id="3"/>
    </w:p>
    <w:p w14:paraId="4DDF370B" w14:textId="11395362" w:rsidR="4C5F5A15" w:rsidRDefault="4C5F5A15" w:rsidP="2E4850E4">
      <w:pPr>
        <w:pStyle w:val="ListParagraph"/>
        <w:numPr>
          <w:ilvl w:val="0"/>
          <w:numId w:val="1"/>
        </w:numPr>
        <w:jc w:val="both"/>
        <w:rPr>
          <w:rFonts w:ascii="Arial" w:eastAsia="Calibri" w:hAnsi="Arial" w:cs="Arial"/>
          <w:lang w:val="en-US"/>
        </w:rPr>
      </w:pPr>
      <w:r w:rsidRPr="2E4850E4">
        <w:rPr>
          <w:rFonts w:ascii="Arial" w:eastAsia="Calibri" w:hAnsi="Arial" w:cs="Arial"/>
          <w:sz w:val="22"/>
          <w:szCs w:val="22"/>
          <w:lang w:val="en-US"/>
        </w:rPr>
        <w:t xml:space="preserve">Information literacy is the ability to think critically and make balanced judgements about any information we find and use. It empowers us as citizens to develop informed views and to engage fully with society (CILIP, 2018). This includes digital literacy, which extends to awareness in the digital environment, understanding of e-safety and </w:t>
      </w:r>
      <w:proofErr w:type="gramStart"/>
      <w:r w:rsidRPr="2E4850E4">
        <w:rPr>
          <w:rFonts w:ascii="Arial" w:eastAsia="Calibri" w:hAnsi="Arial" w:cs="Arial"/>
          <w:sz w:val="22"/>
          <w:szCs w:val="22"/>
          <w:lang w:val="en-US"/>
        </w:rPr>
        <w:t>creation</w:t>
      </w:r>
      <w:proofErr w:type="gramEnd"/>
      <w:r w:rsidRPr="2E4850E4">
        <w:rPr>
          <w:rFonts w:ascii="Arial" w:eastAsia="Calibri" w:hAnsi="Arial" w:cs="Arial"/>
          <w:sz w:val="22"/>
          <w:szCs w:val="22"/>
          <w:lang w:val="en-US"/>
        </w:rPr>
        <w:t xml:space="preserve"> of new information. Both digital and information literacy are underpinned by critical thinking and evaluation.</w:t>
      </w:r>
    </w:p>
    <w:p w14:paraId="54E9F95D" w14:textId="6B8138C0" w:rsidR="4C5F5A15" w:rsidRDefault="4C5F5A15" w:rsidP="2E4850E4">
      <w:pPr>
        <w:pStyle w:val="ListParagraph"/>
        <w:numPr>
          <w:ilvl w:val="0"/>
          <w:numId w:val="1"/>
        </w:numPr>
        <w:jc w:val="both"/>
        <w:rPr>
          <w:rFonts w:ascii="Arial" w:eastAsia="Calibri" w:hAnsi="Arial" w:cs="Arial"/>
          <w:lang w:val="en-US"/>
        </w:rPr>
      </w:pPr>
      <w:r w:rsidRPr="2E4850E4">
        <w:rPr>
          <w:rFonts w:ascii="Arial" w:eastAsia="Calibri" w:hAnsi="Arial" w:cs="Arial"/>
          <w:sz w:val="22"/>
          <w:szCs w:val="22"/>
          <w:lang w:val="en-US"/>
        </w:rPr>
        <w:lastRenderedPageBreak/>
        <w:t>Digital capabilities are the skills that equip someone to live, learn and work in a digital society (JISC, 2019).</w:t>
      </w:r>
    </w:p>
    <w:p w14:paraId="29E9192F" w14:textId="6E0F752B" w:rsidR="4C5F5A15" w:rsidRDefault="4C5F5A15" w:rsidP="2E4850E4">
      <w:pPr>
        <w:pStyle w:val="ListParagraph"/>
        <w:numPr>
          <w:ilvl w:val="0"/>
          <w:numId w:val="1"/>
        </w:numPr>
        <w:jc w:val="both"/>
        <w:rPr>
          <w:rFonts w:ascii="Arial" w:eastAsia="Calibri" w:hAnsi="Arial" w:cs="Arial"/>
          <w:lang w:val="en-US"/>
        </w:rPr>
      </w:pPr>
      <w:r w:rsidRPr="2E4850E4">
        <w:rPr>
          <w:rFonts w:ascii="Arial" w:eastAsia="Calibri" w:hAnsi="Arial" w:cs="Arial"/>
          <w:sz w:val="22"/>
          <w:szCs w:val="22"/>
          <w:lang w:val="en-US"/>
        </w:rPr>
        <w:t xml:space="preserve">Digital and information literacy, and digital skills, make an essential contribution to learners’ academic development, so it is important that students have developed the skills to enable them to use learning resources and digital platforms effectively, allowing them to progress from locating items of essential reading to carrying out independent research. These key skills also cultivate </w:t>
      </w:r>
      <w:proofErr w:type="gramStart"/>
      <w:r w:rsidRPr="2E4850E4">
        <w:rPr>
          <w:rFonts w:ascii="Arial" w:eastAsia="Calibri" w:hAnsi="Arial" w:cs="Arial"/>
          <w:sz w:val="22"/>
          <w:szCs w:val="22"/>
          <w:lang w:val="en-US"/>
        </w:rPr>
        <w:t>the critical</w:t>
      </w:r>
      <w:proofErr w:type="gramEnd"/>
      <w:r w:rsidRPr="2E4850E4">
        <w:rPr>
          <w:rFonts w:ascii="Arial" w:eastAsia="Calibri" w:hAnsi="Arial" w:cs="Arial"/>
          <w:sz w:val="22"/>
          <w:szCs w:val="22"/>
          <w:lang w:val="en-US"/>
        </w:rPr>
        <w:t xml:space="preserve"> tools which will help them to become independent and engaged citizens.</w:t>
      </w:r>
    </w:p>
    <w:p w14:paraId="0EDE0363" w14:textId="70060CB4" w:rsidR="4C5F5A15" w:rsidRDefault="4C5F5A15" w:rsidP="2E4850E4">
      <w:pPr>
        <w:pStyle w:val="ListParagraph"/>
        <w:numPr>
          <w:ilvl w:val="0"/>
          <w:numId w:val="1"/>
        </w:numPr>
        <w:jc w:val="both"/>
        <w:rPr>
          <w:rFonts w:ascii="Arial" w:eastAsia="Calibri" w:hAnsi="Arial" w:cs="Arial"/>
          <w:lang w:val="en-US"/>
        </w:rPr>
      </w:pPr>
      <w:r w:rsidRPr="2E4850E4">
        <w:rPr>
          <w:rFonts w:ascii="Arial" w:eastAsia="Calibri" w:hAnsi="Arial" w:cs="Arial"/>
          <w:sz w:val="22"/>
          <w:szCs w:val="22"/>
          <w:lang w:val="en-US"/>
        </w:rPr>
        <w:t xml:space="preserve">The LLR makes this support available via its Digital Skills and InfoSkills provision. Academic staff and the LLR will liaise to ensure this content </w:t>
      </w:r>
      <w:proofErr w:type="gramStart"/>
      <w:r w:rsidRPr="2E4850E4">
        <w:rPr>
          <w:rFonts w:ascii="Arial" w:eastAsia="Calibri" w:hAnsi="Arial" w:cs="Arial"/>
          <w:sz w:val="22"/>
          <w:szCs w:val="22"/>
          <w:lang w:val="en-US"/>
        </w:rPr>
        <w:t>is</w:t>
      </w:r>
      <w:proofErr w:type="gramEnd"/>
      <w:r w:rsidRPr="2E4850E4">
        <w:rPr>
          <w:rFonts w:ascii="Arial" w:eastAsia="Calibri" w:hAnsi="Arial" w:cs="Arial"/>
          <w:sz w:val="22"/>
          <w:szCs w:val="22"/>
          <w:lang w:val="en-US"/>
        </w:rPr>
        <w:t xml:space="preserve"> developed at appropriate points within the </w:t>
      </w:r>
      <w:proofErr w:type="spellStart"/>
      <w:r w:rsidRPr="2E4850E4">
        <w:rPr>
          <w:rFonts w:ascii="Arial" w:eastAsia="Calibri" w:hAnsi="Arial" w:cs="Arial"/>
          <w:sz w:val="22"/>
          <w:szCs w:val="22"/>
          <w:lang w:val="en-US"/>
        </w:rPr>
        <w:t>programme</w:t>
      </w:r>
      <w:proofErr w:type="spellEnd"/>
      <w:r w:rsidRPr="2E4850E4">
        <w:rPr>
          <w:rFonts w:ascii="Arial" w:eastAsia="Calibri" w:hAnsi="Arial" w:cs="Arial"/>
          <w:sz w:val="22"/>
          <w:szCs w:val="22"/>
          <w:lang w:val="en-US"/>
        </w:rPr>
        <w:t>, and explore where Digital and Information Literacy, in its wider sense, belongs within the curriculum.</w:t>
      </w:r>
    </w:p>
    <w:p w14:paraId="2357380D" w14:textId="1552E716"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 </w:t>
      </w:r>
    </w:p>
    <w:p w14:paraId="15CFC361" w14:textId="6A12D726" w:rsidR="004D295C" w:rsidRPr="009F050C" w:rsidRDefault="4C5F5A15" w:rsidP="004D295C">
      <w:pPr>
        <w:pStyle w:val="Heading1"/>
        <w:numPr>
          <w:ilvl w:val="0"/>
          <w:numId w:val="7"/>
        </w:numPr>
        <w:rPr>
          <w:rFonts w:ascii="Arial" w:hAnsi="Arial" w:cs="Arial"/>
          <w:lang w:val="en-US"/>
        </w:rPr>
      </w:pPr>
      <w:bookmarkStart w:id="4" w:name="_Toc198736757"/>
      <w:r w:rsidRPr="00D569B8">
        <w:rPr>
          <w:rFonts w:ascii="Arial" w:hAnsi="Arial" w:cs="Arial"/>
          <w:sz w:val="24"/>
          <w:szCs w:val="24"/>
          <w:lang w:val="en-US"/>
        </w:rPr>
        <w:t>Resource allocation and relevant timescales</w:t>
      </w:r>
      <w:bookmarkEnd w:id="4"/>
    </w:p>
    <w:p w14:paraId="572DFE4C" w14:textId="5413085C"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There are no funds set aside by the Library and Learning Resources to </w:t>
      </w:r>
      <w:proofErr w:type="gramStart"/>
      <w:r w:rsidRPr="2E4850E4">
        <w:rPr>
          <w:rFonts w:ascii="Arial" w:eastAsia="Calibri" w:hAnsi="Arial" w:cs="Arial"/>
          <w:lang w:val="en-US"/>
        </w:rPr>
        <w:t>provide for</w:t>
      </w:r>
      <w:proofErr w:type="gramEnd"/>
      <w:r w:rsidRPr="2E4850E4">
        <w:rPr>
          <w:rFonts w:ascii="Arial" w:eastAsia="Calibri" w:hAnsi="Arial" w:cs="Arial"/>
          <w:lang w:val="en-US"/>
        </w:rPr>
        <w:t xml:space="preserve"> new modules or </w:t>
      </w:r>
      <w:proofErr w:type="spellStart"/>
      <w:r w:rsidRPr="2E4850E4">
        <w:rPr>
          <w:rFonts w:ascii="Arial" w:eastAsia="Calibri" w:hAnsi="Arial" w:cs="Arial"/>
          <w:lang w:val="en-US"/>
        </w:rPr>
        <w:t>programmes</w:t>
      </w:r>
      <w:proofErr w:type="spellEnd"/>
      <w:r w:rsidRPr="2E4850E4">
        <w:rPr>
          <w:rFonts w:ascii="Arial" w:eastAsia="Calibri" w:hAnsi="Arial" w:cs="Arial"/>
          <w:lang w:val="en-US"/>
        </w:rPr>
        <w:t xml:space="preserve"> and resourcing must be considered when seeking approval for a new </w:t>
      </w:r>
      <w:proofErr w:type="spellStart"/>
      <w:r w:rsidRPr="2E4850E4">
        <w:rPr>
          <w:rFonts w:ascii="Arial" w:eastAsia="Calibri" w:hAnsi="Arial" w:cs="Arial"/>
          <w:lang w:val="en-US"/>
        </w:rPr>
        <w:t>programme</w:t>
      </w:r>
      <w:proofErr w:type="spellEnd"/>
      <w:r w:rsidRPr="2E4850E4">
        <w:rPr>
          <w:rFonts w:ascii="Arial" w:eastAsia="Calibri" w:hAnsi="Arial" w:cs="Arial"/>
          <w:lang w:val="en-US"/>
        </w:rPr>
        <w:t xml:space="preserve"> of study [See PV1 form]. If a </w:t>
      </w:r>
      <w:proofErr w:type="spellStart"/>
      <w:r w:rsidRPr="2E4850E4">
        <w:rPr>
          <w:rFonts w:ascii="Arial" w:eastAsia="Calibri" w:hAnsi="Arial" w:cs="Arial"/>
          <w:lang w:val="en-US"/>
        </w:rPr>
        <w:t>programme</w:t>
      </w:r>
      <w:proofErr w:type="spellEnd"/>
      <w:r w:rsidRPr="2E4850E4">
        <w:rPr>
          <w:rFonts w:ascii="Arial" w:eastAsia="Calibri" w:hAnsi="Arial" w:cs="Arial"/>
          <w:lang w:val="en-US"/>
        </w:rPr>
        <w:t xml:space="preserve"> in a new area is proposed, it is expected that </w:t>
      </w:r>
      <w:proofErr w:type="spellStart"/>
      <w:r w:rsidRPr="2E4850E4">
        <w:rPr>
          <w:rFonts w:ascii="Arial" w:eastAsia="Calibri" w:hAnsi="Arial" w:cs="Arial"/>
          <w:lang w:val="en-US"/>
        </w:rPr>
        <w:t>programme</w:t>
      </w:r>
      <w:proofErr w:type="spellEnd"/>
      <w:r w:rsidRPr="2E4850E4">
        <w:rPr>
          <w:rFonts w:ascii="Arial" w:eastAsia="Calibri" w:hAnsi="Arial" w:cs="Arial"/>
          <w:lang w:val="en-US"/>
        </w:rPr>
        <w:t xml:space="preserve"> teams will consult and liaise, with their Academic Liaison Librarian as part of the validation process [AQH 4.3.2]. Any reading or resource lists in any module paperwork are indicative only</w:t>
      </w:r>
      <w:r w:rsidRPr="2E4850E4">
        <w:rPr>
          <w:rFonts w:ascii="Arial" w:eastAsia="Calibri" w:hAnsi="Arial" w:cs="Arial"/>
          <w:b/>
          <w:bCs/>
          <w:lang w:val="en-US"/>
        </w:rPr>
        <w:t xml:space="preserve">. </w:t>
      </w:r>
      <w:r w:rsidRPr="2E4850E4">
        <w:rPr>
          <w:rFonts w:ascii="Arial" w:eastAsia="Calibri" w:hAnsi="Arial" w:cs="Arial"/>
          <w:lang w:val="en-US"/>
        </w:rPr>
        <w:t>The final and authoritative list should be the online resource list and that should be updated regularly to ensure they remain dynamic and current [see the PV3 form].</w:t>
      </w:r>
    </w:p>
    <w:p w14:paraId="782CFBC8" w14:textId="5352297B"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All acquisitions and management of learning resources are subject to the criteria stated within the LLR’s Collection Development Policy, which can be found in the policies area of </w:t>
      </w:r>
      <w:proofErr w:type="spellStart"/>
      <w:r w:rsidRPr="2E4850E4">
        <w:rPr>
          <w:rFonts w:ascii="Arial" w:eastAsia="Calibri" w:hAnsi="Arial" w:cs="Arial"/>
          <w:lang w:val="en-US"/>
        </w:rPr>
        <w:t>MyDay</w:t>
      </w:r>
      <w:proofErr w:type="spellEnd"/>
      <w:r w:rsidRPr="2E4850E4">
        <w:rPr>
          <w:rFonts w:ascii="Arial" w:eastAsia="Calibri" w:hAnsi="Arial" w:cs="Arial"/>
          <w:lang w:val="en-US"/>
        </w:rPr>
        <w:t>. As much time as possible should be allowed for ordering additional resources, with a minimum of 2 months. This will be longer at the end of the academic year to allow for the end of the financial year.</w:t>
      </w:r>
    </w:p>
    <w:p w14:paraId="1EFC56FD" w14:textId="23F651F0" w:rsidR="005C0D29" w:rsidRPr="00D569B8" w:rsidRDefault="4C5F5A15" w:rsidP="005C0D29">
      <w:pPr>
        <w:pStyle w:val="Heading1"/>
        <w:numPr>
          <w:ilvl w:val="0"/>
          <w:numId w:val="7"/>
        </w:numPr>
        <w:rPr>
          <w:rFonts w:ascii="Arial" w:hAnsi="Arial" w:cs="Arial"/>
          <w:sz w:val="24"/>
          <w:szCs w:val="24"/>
          <w:lang w:val="en-US"/>
        </w:rPr>
      </w:pPr>
      <w:bookmarkStart w:id="5" w:name="_Toc198736758"/>
      <w:r w:rsidRPr="00D569B8">
        <w:rPr>
          <w:rFonts w:ascii="Arial" w:hAnsi="Arial" w:cs="Arial"/>
          <w:sz w:val="24"/>
          <w:szCs w:val="24"/>
          <w:lang w:val="en-US"/>
        </w:rPr>
        <w:t>Content of Online Resource Lists</w:t>
      </w:r>
      <w:bookmarkEnd w:id="5"/>
    </w:p>
    <w:p w14:paraId="681A729C" w14:textId="67501C43"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The content of online resource lists should </w:t>
      </w:r>
      <w:proofErr w:type="gramStart"/>
      <w:r w:rsidRPr="2E4850E4">
        <w:rPr>
          <w:rFonts w:ascii="Arial" w:eastAsia="Calibri" w:hAnsi="Arial" w:cs="Arial"/>
          <w:lang w:val="en-US"/>
        </w:rPr>
        <w:t>take into account</w:t>
      </w:r>
      <w:proofErr w:type="gramEnd"/>
      <w:r w:rsidRPr="2E4850E4">
        <w:rPr>
          <w:rFonts w:ascii="Arial" w:eastAsia="Calibri" w:hAnsi="Arial" w:cs="Arial"/>
          <w:lang w:val="en-US"/>
        </w:rPr>
        <w:t xml:space="preserve"> the student cohort size, the mode of attendance, method and place of delivery and the anticipated use of resources. They should also be balanced in terms of diversity, internationalism and representation within the employment sector. To meet student demand and ensure equitable provision to our increasingly dispersed student population, online resource lists should be compiled with electronic availability in mind, particularly where courses are taught across multiple locations, students are not based at a campus or block-teaching is used. They must be created using the template that is available within the online resource list software, to ensure parity of experience across modules and should include as wide a variety of learning resources as possible. The LLR provides access to e-books, e-journals, video content, open access material and the University repository and this should allow for interesting and varied online resource list content. Existing learning resources should be </w:t>
      </w:r>
      <w:proofErr w:type="spellStart"/>
      <w:r w:rsidRPr="2E4850E4">
        <w:rPr>
          <w:rFonts w:ascii="Arial" w:eastAsia="Calibri" w:hAnsi="Arial" w:cs="Arial"/>
          <w:lang w:val="en-US"/>
        </w:rPr>
        <w:t>utilised</w:t>
      </w:r>
      <w:proofErr w:type="spellEnd"/>
      <w:r w:rsidRPr="2E4850E4">
        <w:rPr>
          <w:rFonts w:ascii="Arial" w:eastAsia="Calibri" w:hAnsi="Arial" w:cs="Arial"/>
          <w:lang w:val="en-US"/>
        </w:rPr>
        <w:t xml:space="preserve"> before </w:t>
      </w:r>
      <w:proofErr w:type="gramStart"/>
      <w:r w:rsidRPr="2E4850E4">
        <w:rPr>
          <w:rFonts w:ascii="Arial" w:eastAsia="Calibri" w:hAnsi="Arial" w:cs="Arial"/>
          <w:lang w:val="en-US"/>
        </w:rPr>
        <w:t>purchase</w:t>
      </w:r>
      <w:proofErr w:type="gramEnd"/>
      <w:r w:rsidRPr="2E4850E4">
        <w:rPr>
          <w:rFonts w:ascii="Arial" w:eastAsia="Calibri" w:hAnsi="Arial" w:cs="Arial"/>
          <w:lang w:val="en-US"/>
        </w:rPr>
        <w:t xml:space="preserve"> of new items is considered, to ensure value for money. Students should also be encouraged to take ownership of list content by making suggestions and providing feedback. Usage and engagement with lists can be monitored, to help ensure that lists are relevant, dynamic and interesting.</w:t>
      </w:r>
    </w:p>
    <w:p w14:paraId="27BE00C3" w14:textId="7F25D84D"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It is </w:t>
      </w:r>
      <w:proofErr w:type="spellStart"/>
      <w:r w:rsidRPr="2E4850E4">
        <w:rPr>
          <w:rFonts w:ascii="Arial" w:eastAsia="Calibri" w:hAnsi="Arial" w:cs="Arial"/>
          <w:lang w:val="en-US"/>
        </w:rPr>
        <w:t>recognised</w:t>
      </w:r>
      <w:proofErr w:type="spellEnd"/>
      <w:r w:rsidRPr="2E4850E4">
        <w:rPr>
          <w:rFonts w:ascii="Arial" w:eastAsia="Calibri" w:hAnsi="Arial" w:cs="Arial"/>
          <w:lang w:val="en-US"/>
        </w:rPr>
        <w:t xml:space="preserve"> that the availability of academic textbooks and journals (electronic or print) through the medium of Welsh is a considerable challenge, so it would be useful to note this if the module is being delivered in Welsh or bilingually to manage student expectations.</w:t>
      </w:r>
    </w:p>
    <w:p w14:paraId="0BD24A3C" w14:textId="678FB1B6" w:rsidR="4C5F5A15" w:rsidRDefault="4C5F5A15" w:rsidP="2E4850E4">
      <w:pPr>
        <w:jc w:val="both"/>
        <w:rPr>
          <w:rFonts w:ascii="Arial" w:eastAsia="Calibri" w:hAnsi="Arial" w:cs="Arial"/>
          <w:lang w:val="en-US"/>
        </w:rPr>
      </w:pPr>
      <w:r w:rsidRPr="2E4850E4">
        <w:rPr>
          <w:rFonts w:ascii="Arial" w:eastAsia="Calibri" w:hAnsi="Arial" w:cs="Arial"/>
          <w:lang w:val="en-US"/>
        </w:rPr>
        <w:lastRenderedPageBreak/>
        <w:t>To ensure clarity for students and to allow the LLR to make informed decisions, the importance of individual online resource list items should be explicit. Two categories may be used; essential and further reading as follows:</w:t>
      </w:r>
    </w:p>
    <w:p w14:paraId="5FE998A7" w14:textId="7F4DDE13"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 </w:t>
      </w:r>
    </w:p>
    <w:tbl>
      <w:tblPr>
        <w:tblW w:w="9019" w:type="dxa"/>
        <w:tblInd w:w="-118" w:type="dxa"/>
        <w:tblLayout w:type="fixed"/>
        <w:tblLook w:val="01E0" w:firstRow="1" w:lastRow="1" w:firstColumn="1" w:lastColumn="1" w:noHBand="0" w:noVBand="0"/>
      </w:tblPr>
      <w:tblGrid>
        <w:gridCol w:w="4520"/>
        <w:gridCol w:w="4499"/>
      </w:tblGrid>
      <w:tr w:rsidR="2E4850E4" w14:paraId="50616382" w14:textId="77777777" w:rsidTr="005C0D29">
        <w:trPr>
          <w:trHeight w:val="510"/>
        </w:trPr>
        <w:tc>
          <w:tcPr>
            <w:tcW w:w="452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02CBB" w14:textId="678EC0A4" w:rsidR="2E4850E4" w:rsidRPr="00D569B8" w:rsidRDefault="2E4850E4" w:rsidP="00D569B8">
            <w:pPr>
              <w:pStyle w:val="Heading1"/>
              <w:jc w:val="center"/>
              <w:rPr>
                <w:rFonts w:ascii="Arial" w:eastAsia="Calibri" w:hAnsi="Arial" w:cs="Arial"/>
                <w:sz w:val="24"/>
                <w:szCs w:val="24"/>
                <w:lang w:val="en-US"/>
              </w:rPr>
            </w:pPr>
            <w:bookmarkStart w:id="6" w:name="_Toc198736759"/>
            <w:r w:rsidRPr="00D569B8">
              <w:rPr>
                <w:rFonts w:ascii="Arial" w:eastAsia="Calibri" w:hAnsi="Arial" w:cs="Arial"/>
                <w:sz w:val="24"/>
                <w:szCs w:val="24"/>
                <w:lang w:val="en-US"/>
              </w:rPr>
              <w:t xml:space="preserve">4.1 </w:t>
            </w:r>
            <w:r w:rsidRPr="00D569B8">
              <w:rPr>
                <w:rStyle w:val="Heading2Char"/>
                <w:rFonts w:ascii="Arial" w:hAnsi="Arial" w:cs="Arial"/>
                <w:sz w:val="24"/>
                <w:szCs w:val="24"/>
              </w:rPr>
              <w:t>Essential reading</w:t>
            </w:r>
            <w:bookmarkEnd w:id="6"/>
          </w:p>
          <w:p w14:paraId="2165C439" w14:textId="32B749D0" w:rsidR="2E4850E4" w:rsidRDefault="2E4850E4" w:rsidP="2E4850E4">
            <w:pPr>
              <w:jc w:val="both"/>
              <w:rPr>
                <w:rFonts w:ascii="Arial" w:eastAsia="Calibri" w:hAnsi="Arial" w:cs="Arial"/>
                <w:i/>
                <w:iCs/>
                <w:lang w:val="en-US"/>
              </w:rPr>
            </w:pPr>
            <w:proofErr w:type="gramStart"/>
            <w:r w:rsidRPr="2E4850E4">
              <w:rPr>
                <w:rFonts w:ascii="Arial" w:eastAsia="Calibri" w:hAnsi="Arial" w:cs="Arial"/>
                <w:i/>
                <w:iCs/>
                <w:lang w:val="en-US"/>
              </w:rPr>
              <w:t>Material</w:t>
            </w:r>
            <w:proofErr w:type="gramEnd"/>
            <w:r w:rsidRPr="2E4850E4">
              <w:rPr>
                <w:rFonts w:ascii="Arial" w:eastAsia="Calibri" w:hAnsi="Arial" w:cs="Arial"/>
                <w:i/>
                <w:iCs/>
                <w:lang w:val="en-US"/>
              </w:rPr>
              <w:t xml:space="preserve"> which is an essential part of the </w:t>
            </w:r>
            <w:proofErr w:type="gramStart"/>
            <w:r w:rsidRPr="2E4850E4">
              <w:rPr>
                <w:rFonts w:ascii="Arial" w:eastAsia="Calibri" w:hAnsi="Arial" w:cs="Arial"/>
                <w:i/>
                <w:iCs/>
                <w:lang w:val="en-US"/>
              </w:rPr>
              <w:t>course</w:t>
            </w:r>
            <w:proofErr w:type="gramEnd"/>
            <w:r w:rsidRPr="2E4850E4">
              <w:rPr>
                <w:rFonts w:ascii="Arial" w:eastAsia="Calibri" w:hAnsi="Arial" w:cs="Arial"/>
                <w:i/>
                <w:iCs/>
                <w:lang w:val="en-US"/>
              </w:rPr>
              <w:t xml:space="preserve"> and students are expected to draw on as a core part of their learning. There is an implicit promise that students should be able to get hold of these items.</w:t>
            </w:r>
          </w:p>
        </w:tc>
        <w:tc>
          <w:tcPr>
            <w:tcW w:w="4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86347F" w14:textId="5B036F3D" w:rsidR="2E4850E4" w:rsidRDefault="2E4850E4" w:rsidP="2E4850E4">
            <w:pPr>
              <w:jc w:val="both"/>
              <w:rPr>
                <w:rFonts w:ascii="Arial" w:eastAsia="Calibri" w:hAnsi="Arial" w:cs="Arial"/>
                <w:lang w:val="en-US"/>
              </w:rPr>
            </w:pPr>
            <w:r w:rsidRPr="2E4850E4">
              <w:rPr>
                <w:rFonts w:ascii="Arial" w:eastAsia="Calibri" w:hAnsi="Arial" w:cs="Arial"/>
                <w:b/>
                <w:bCs/>
                <w:lang w:val="en-US"/>
              </w:rPr>
              <w:t xml:space="preserve">Must </w:t>
            </w:r>
            <w:r w:rsidRPr="2E4850E4">
              <w:rPr>
                <w:rFonts w:ascii="Arial" w:eastAsia="Calibri" w:hAnsi="Arial" w:cs="Arial"/>
                <w:lang w:val="en-US"/>
              </w:rPr>
              <w:t>be available from the library and</w:t>
            </w:r>
          </w:p>
          <w:p w14:paraId="16319AE5" w14:textId="78D81EEE" w:rsidR="2E4850E4" w:rsidRDefault="2E4850E4" w:rsidP="2E4850E4">
            <w:pPr>
              <w:jc w:val="both"/>
              <w:rPr>
                <w:rFonts w:ascii="Arial" w:eastAsia="Calibri" w:hAnsi="Arial" w:cs="Arial"/>
                <w:b/>
                <w:bCs/>
                <w:lang w:val="en-US"/>
              </w:rPr>
            </w:pPr>
            <w:r w:rsidRPr="2E4850E4">
              <w:rPr>
                <w:rFonts w:ascii="Arial" w:eastAsia="Calibri" w:hAnsi="Arial" w:cs="Arial"/>
                <w:b/>
                <w:bCs/>
                <w:lang w:val="en-US"/>
              </w:rPr>
              <w:t xml:space="preserve">should </w:t>
            </w:r>
            <w:r w:rsidRPr="2E4850E4">
              <w:rPr>
                <w:rFonts w:ascii="Arial" w:eastAsia="Calibri" w:hAnsi="Arial" w:cs="Arial"/>
                <w:lang w:val="en-US"/>
              </w:rPr>
              <w:t xml:space="preserve">be available </w:t>
            </w:r>
            <w:r w:rsidRPr="2E4850E4">
              <w:rPr>
                <w:rFonts w:ascii="Arial" w:eastAsia="Calibri" w:hAnsi="Arial" w:cs="Arial"/>
                <w:b/>
                <w:bCs/>
                <w:lang w:val="en-US"/>
              </w:rPr>
              <w:t>online</w:t>
            </w:r>
          </w:p>
        </w:tc>
      </w:tr>
      <w:tr w:rsidR="2E4850E4" w14:paraId="7FC77CA1" w14:textId="77777777" w:rsidTr="005C0D29">
        <w:trPr>
          <w:trHeight w:val="510"/>
        </w:trPr>
        <w:tc>
          <w:tcPr>
            <w:tcW w:w="4520" w:type="dxa"/>
            <w:vMerge/>
            <w:tcBorders>
              <w:left w:val="single" w:sz="0" w:space="0" w:color="000000" w:themeColor="text1"/>
              <w:right w:val="single" w:sz="0" w:space="0" w:color="000000" w:themeColor="text1"/>
            </w:tcBorders>
            <w:vAlign w:val="center"/>
          </w:tcPr>
          <w:p w14:paraId="163F200F" w14:textId="77777777" w:rsidR="00CC07D7" w:rsidRDefault="00CC07D7"/>
        </w:tc>
        <w:tc>
          <w:tcPr>
            <w:tcW w:w="4499" w:type="dxa"/>
            <w:tcBorders>
              <w:top w:val="single" w:sz="8" w:space="0" w:color="000000" w:themeColor="text1"/>
              <w:left w:val="nil"/>
              <w:bottom w:val="single" w:sz="8" w:space="0" w:color="000000" w:themeColor="text1"/>
              <w:right w:val="single" w:sz="8" w:space="0" w:color="000000" w:themeColor="text1"/>
            </w:tcBorders>
          </w:tcPr>
          <w:p w14:paraId="1E948183" w14:textId="138BA225" w:rsidR="2E4850E4" w:rsidRDefault="2E4850E4" w:rsidP="2E4850E4">
            <w:pPr>
              <w:jc w:val="both"/>
              <w:rPr>
                <w:rFonts w:ascii="Arial" w:eastAsia="Calibri" w:hAnsi="Arial" w:cs="Arial"/>
                <w:b/>
                <w:bCs/>
                <w:lang w:val="en-US"/>
              </w:rPr>
            </w:pPr>
            <w:proofErr w:type="gramStart"/>
            <w:r w:rsidRPr="2E4850E4">
              <w:rPr>
                <w:rFonts w:ascii="Arial" w:eastAsia="Calibri" w:hAnsi="Arial" w:cs="Arial"/>
                <w:lang w:val="en-US"/>
              </w:rPr>
              <w:t>Ideally</w:t>
            </w:r>
            <w:proofErr w:type="gramEnd"/>
            <w:r w:rsidRPr="2E4850E4">
              <w:rPr>
                <w:rFonts w:ascii="Arial" w:eastAsia="Calibri" w:hAnsi="Arial" w:cs="Arial"/>
                <w:lang w:val="en-US"/>
              </w:rPr>
              <w:t xml:space="preserve"> </w:t>
            </w:r>
            <w:proofErr w:type="gramStart"/>
            <w:r w:rsidRPr="2E4850E4">
              <w:rPr>
                <w:rFonts w:ascii="Arial" w:eastAsia="Calibri" w:hAnsi="Arial" w:cs="Arial"/>
                <w:lang w:val="en-US"/>
              </w:rPr>
              <w:t>contain</w:t>
            </w:r>
            <w:proofErr w:type="gramEnd"/>
            <w:r w:rsidRPr="2E4850E4">
              <w:rPr>
                <w:rFonts w:ascii="Arial" w:eastAsia="Calibri" w:hAnsi="Arial" w:cs="Arial"/>
                <w:lang w:val="en-US"/>
              </w:rPr>
              <w:t xml:space="preserve"> </w:t>
            </w:r>
            <w:r w:rsidRPr="2E4850E4">
              <w:rPr>
                <w:rFonts w:ascii="Arial" w:eastAsia="Calibri" w:hAnsi="Arial" w:cs="Arial"/>
                <w:b/>
                <w:bCs/>
                <w:lang w:val="en-US"/>
              </w:rPr>
              <w:t xml:space="preserve">up to 7 items </w:t>
            </w:r>
            <w:r w:rsidRPr="2E4850E4">
              <w:rPr>
                <w:rFonts w:ascii="Arial" w:eastAsia="Calibri" w:hAnsi="Arial" w:cs="Arial"/>
                <w:lang w:val="en-US"/>
              </w:rPr>
              <w:t xml:space="preserve">but with an absolute </w:t>
            </w:r>
            <w:r w:rsidRPr="2E4850E4">
              <w:rPr>
                <w:rFonts w:ascii="Arial" w:eastAsia="Calibri" w:hAnsi="Arial" w:cs="Arial"/>
                <w:b/>
                <w:bCs/>
                <w:lang w:val="en-US"/>
              </w:rPr>
              <w:t>maximum of 15</w:t>
            </w:r>
          </w:p>
        </w:tc>
      </w:tr>
      <w:tr w:rsidR="2E4850E4" w14:paraId="19471C6E" w14:textId="77777777" w:rsidTr="005C0D29">
        <w:trPr>
          <w:trHeight w:val="510"/>
        </w:trPr>
        <w:tc>
          <w:tcPr>
            <w:tcW w:w="4520" w:type="dxa"/>
            <w:vMerge/>
            <w:tcBorders>
              <w:left w:val="single" w:sz="0" w:space="0" w:color="000000" w:themeColor="text1"/>
              <w:right w:val="single" w:sz="0" w:space="0" w:color="000000" w:themeColor="text1"/>
            </w:tcBorders>
            <w:vAlign w:val="center"/>
          </w:tcPr>
          <w:p w14:paraId="4CA8A55E" w14:textId="77777777" w:rsidR="00CC07D7" w:rsidRDefault="00CC07D7"/>
        </w:tc>
        <w:tc>
          <w:tcPr>
            <w:tcW w:w="4499" w:type="dxa"/>
            <w:tcBorders>
              <w:top w:val="single" w:sz="8" w:space="0" w:color="000000" w:themeColor="text1"/>
              <w:left w:val="nil"/>
              <w:bottom w:val="single" w:sz="8" w:space="0" w:color="000000" w:themeColor="text1"/>
              <w:right w:val="single" w:sz="8" w:space="0" w:color="000000" w:themeColor="text1"/>
            </w:tcBorders>
          </w:tcPr>
          <w:p w14:paraId="1DD16E6C" w14:textId="73DC876F" w:rsidR="2E4850E4" w:rsidRDefault="2E4850E4" w:rsidP="2E4850E4">
            <w:pPr>
              <w:jc w:val="both"/>
              <w:rPr>
                <w:rFonts w:ascii="Arial" w:eastAsia="Calibri" w:hAnsi="Arial" w:cs="Arial"/>
                <w:lang w:val="en-US"/>
              </w:rPr>
            </w:pPr>
            <w:r w:rsidRPr="2E4850E4">
              <w:rPr>
                <w:rFonts w:ascii="Arial" w:eastAsia="Calibri" w:hAnsi="Arial" w:cs="Arial"/>
                <w:lang w:val="en-US"/>
              </w:rPr>
              <w:t xml:space="preserve">LLR will provide access to </w:t>
            </w:r>
            <w:r w:rsidRPr="2E4850E4">
              <w:rPr>
                <w:rFonts w:ascii="Arial" w:eastAsia="Calibri" w:hAnsi="Arial" w:cs="Arial"/>
                <w:b/>
                <w:bCs/>
                <w:lang w:val="en-US"/>
              </w:rPr>
              <w:t xml:space="preserve">1 copy per 10 students </w:t>
            </w:r>
            <w:r w:rsidRPr="2E4850E4">
              <w:rPr>
                <w:rFonts w:ascii="Arial" w:eastAsia="Calibri" w:hAnsi="Arial" w:cs="Arial"/>
                <w:lang w:val="en-US"/>
              </w:rPr>
              <w:t>(electronic or print)</w:t>
            </w:r>
          </w:p>
        </w:tc>
      </w:tr>
      <w:tr w:rsidR="2E4850E4" w14:paraId="30D1D0AD" w14:textId="77777777" w:rsidTr="005C0D29">
        <w:trPr>
          <w:trHeight w:val="1005"/>
        </w:trPr>
        <w:tc>
          <w:tcPr>
            <w:tcW w:w="452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A7160C0" w14:textId="77777777" w:rsidR="00CC07D7" w:rsidRDefault="00CC07D7"/>
        </w:tc>
        <w:tc>
          <w:tcPr>
            <w:tcW w:w="4499" w:type="dxa"/>
            <w:tcBorders>
              <w:top w:val="single" w:sz="8" w:space="0" w:color="000000" w:themeColor="text1"/>
              <w:left w:val="nil"/>
              <w:bottom w:val="single" w:sz="8" w:space="0" w:color="000000" w:themeColor="text1"/>
              <w:right w:val="single" w:sz="8" w:space="0" w:color="000000" w:themeColor="text1"/>
            </w:tcBorders>
          </w:tcPr>
          <w:p w14:paraId="287F100C" w14:textId="2548F163" w:rsidR="2E4850E4" w:rsidRDefault="2E4850E4" w:rsidP="2E4850E4">
            <w:pPr>
              <w:jc w:val="both"/>
              <w:rPr>
                <w:rFonts w:ascii="Arial" w:eastAsia="Calibri" w:hAnsi="Arial" w:cs="Arial"/>
                <w:lang w:val="en-US"/>
              </w:rPr>
            </w:pPr>
            <w:r w:rsidRPr="2E4850E4">
              <w:rPr>
                <w:rFonts w:ascii="Arial" w:eastAsia="Calibri" w:hAnsi="Arial" w:cs="Arial"/>
                <w:lang w:val="en-US"/>
              </w:rPr>
              <w:t xml:space="preserve">Where items are </w:t>
            </w:r>
            <w:r w:rsidRPr="2E4850E4">
              <w:rPr>
                <w:rFonts w:ascii="Arial" w:eastAsia="Calibri" w:hAnsi="Arial" w:cs="Arial"/>
                <w:b/>
                <w:bCs/>
                <w:lang w:val="en-US"/>
              </w:rPr>
              <w:t>out of print</w:t>
            </w:r>
            <w:r w:rsidRPr="2E4850E4">
              <w:rPr>
                <w:rFonts w:ascii="Arial" w:eastAsia="Calibri" w:hAnsi="Arial" w:cs="Arial"/>
                <w:lang w:val="en-US"/>
              </w:rPr>
              <w:t xml:space="preserve">, they may only be included if </w:t>
            </w:r>
            <w:proofErr w:type="spellStart"/>
            <w:r w:rsidRPr="2E4850E4">
              <w:rPr>
                <w:rFonts w:ascii="Arial" w:eastAsia="Calibri" w:hAnsi="Arial" w:cs="Arial"/>
                <w:b/>
                <w:bCs/>
                <w:lang w:val="en-US"/>
              </w:rPr>
              <w:t>digitisation</w:t>
            </w:r>
            <w:proofErr w:type="spellEnd"/>
            <w:r w:rsidRPr="2E4850E4">
              <w:rPr>
                <w:rFonts w:ascii="Arial" w:eastAsia="Calibri" w:hAnsi="Arial" w:cs="Arial"/>
                <w:b/>
                <w:bCs/>
                <w:lang w:val="en-US"/>
              </w:rPr>
              <w:t xml:space="preserve"> </w:t>
            </w:r>
            <w:r w:rsidRPr="2E4850E4">
              <w:rPr>
                <w:rFonts w:ascii="Arial" w:eastAsia="Calibri" w:hAnsi="Arial" w:cs="Arial"/>
                <w:lang w:val="en-US"/>
              </w:rPr>
              <w:t>of the</w:t>
            </w:r>
          </w:p>
          <w:p w14:paraId="3BFF1B8E" w14:textId="1A9F0D85" w:rsidR="2E4850E4" w:rsidRDefault="2E4850E4" w:rsidP="2E4850E4">
            <w:pPr>
              <w:jc w:val="both"/>
              <w:rPr>
                <w:rFonts w:ascii="Arial" w:eastAsia="Calibri" w:hAnsi="Arial" w:cs="Arial"/>
                <w:lang w:val="en-US"/>
              </w:rPr>
            </w:pPr>
            <w:r w:rsidRPr="2E4850E4">
              <w:rPr>
                <w:rFonts w:ascii="Arial" w:eastAsia="Calibri" w:hAnsi="Arial" w:cs="Arial"/>
                <w:lang w:val="en-US"/>
              </w:rPr>
              <w:t xml:space="preserve">relevant section is allowed under the </w:t>
            </w:r>
            <w:r w:rsidRPr="2E4850E4">
              <w:rPr>
                <w:rFonts w:ascii="Arial" w:eastAsia="Calibri" w:hAnsi="Arial" w:cs="Arial"/>
                <w:b/>
                <w:bCs/>
                <w:lang w:val="en-US"/>
              </w:rPr>
              <w:t xml:space="preserve">CLA </w:t>
            </w:r>
            <w:proofErr w:type="spellStart"/>
            <w:r w:rsidRPr="2E4850E4">
              <w:rPr>
                <w:rFonts w:ascii="Arial" w:eastAsia="Calibri" w:hAnsi="Arial" w:cs="Arial"/>
                <w:b/>
                <w:bCs/>
                <w:lang w:val="en-US"/>
              </w:rPr>
              <w:t>licence</w:t>
            </w:r>
            <w:proofErr w:type="spellEnd"/>
            <w:r w:rsidRPr="2E4850E4">
              <w:rPr>
                <w:rFonts w:ascii="Arial" w:eastAsia="Calibri" w:hAnsi="Arial" w:cs="Arial"/>
                <w:lang w:val="en-US"/>
              </w:rPr>
              <w:t>.</w:t>
            </w:r>
          </w:p>
        </w:tc>
      </w:tr>
    </w:tbl>
    <w:p w14:paraId="0258A1A4" w14:textId="27C19011"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 </w:t>
      </w:r>
    </w:p>
    <w:tbl>
      <w:tblPr>
        <w:tblW w:w="9018" w:type="dxa"/>
        <w:tblInd w:w="-118" w:type="dxa"/>
        <w:tblLayout w:type="fixed"/>
        <w:tblLook w:val="01E0" w:firstRow="1" w:lastRow="1" w:firstColumn="1" w:lastColumn="1" w:noHBand="0" w:noVBand="0"/>
      </w:tblPr>
      <w:tblGrid>
        <w:gridCol w:w="4503"/>
        <w:gridCol w:w="4515"/>
      </w:tblGrid>
      <w:tr w:rsidR="2E4850E4" w14:paraId="1644EDA7" w14:textId="77777777" w:rsidTr="005C0D29">
        <w:trPr>
          <w:trHeight w:val="510"/>
        </w:trPr>
        <w:tc>
          <w:tcPr>
            <w:tcW w:w="450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A1366" w14:textId="6D777A98" w:rsidR="2E4850E4" w:rsidRPr="00D569B8" w:rsidRDefault="2E4850E4" w:rsidP="00D569B8">
            <w:pPr>
              <w:pStyle w:val="Heading1"/>
              <w:jc w:val="center"/>
              <w:rPr>
                <w:rFonts w:ascii="Arial" w:eastAsia="Calibri" w:hAnsi="Arial" w:cs="Arial"/>
                <w:sz w:val="24"/>
                <w:szCs w:val="24"/>
                <w:lang w:val="en-US"/>
              </w:rPr>
            </w:pPr>
            <w:bookmarkStart w:id="7" w:name="_Toc198736760"/>
            <w:r w:rsidRPr="00D569B8">
              <w:rPr>
                <w:rFonts w:ascii="Arial" w:eastAsia="Calibri" w:hAnsi="Arial" w:cs="Arial"/>
                <w:sz w:val="24"/>
                <w:szCs w:val="24"/>
                <w:lang w:val="en-US"/>
              </w:rPr>
              <w:t>4.</w:t>
            </w:r>
            <w:r w:rsidRPr="00D569B8">
              <w:rPr>
                <w:rStyle w:val="Heading2Char"/>
                <w:rFonts w:ascii="Arial" w:hAnsi="Arial" w:cs="Arial"/>
                <w:sz w:val="24"/>
                <w:szCs w:val="24"/>
              </w:rPr>
              <w:t>2 Further Reading</w:t>
            </w:r>
            <w:bookmarkEnd w:id="7"/>
          </w:p>
          <w:p w14:paraId="7778515B" w14:textId="200B1644" w:rsidR="2E4850E4" w:rsidRDefault="2E4850E4" w:rsidP="2E4850E4">
            <w:pPr>
              <w:jc w:val="both"/>
              <w:rPr>
                <w:rFonts w:ascii="Arial" w:eastAsia="Calibri" w:hAnsi="Arial" w:cs="Arial"/>
                <w:i/>
                <w:iCs/>
                <w:lang w:val="en-US"/>
              </w:rPr>
            </w:pPr>
            <w:r w:rsidRPr="2E4850E4">
              <w:rPr>
                <w:rFonts w:ascii="Arial" w:eastAsia="Calibri" w:hAnsi="Arial" w:cs="Arial"/>
                <w:i/>
                <w:iCs/>
                <w:lang w:val="en-US"/>
              </w:rPr>
              <w:t>Material which supplements or enhances the essential reading. It is expected that students will read at least some material from this category, to broaden and deepen understanding of the subject beyond the basic.</w:t>
            </w:r>
          </w:p>
        </w:tc>
        <w:tc>
          <w:tcPr>
            <w:tcW w:w="4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10A8DE" w14:textId="31AF9626" w:rsidR="2E4850E4" w:rsidRDefault="2E4850E4" w:rsidP="2E4850E4">
            <w:pPr>
              <w:jc w:val="both"/>
              <w:rPr>
                <w:rFonts w:ascii="Arial" w:eastAsia="Calibri" w:hAnsi="Arial" w:cs="Arial"/>
                <w:b/>
                <w:bCs/>
                <w:lang w:val="en-US"/>
              </w:rPr>
            </w:pPr>
            <w:proofErr w:type="gramStart"/>
            <w:r w:rsidRPr="2E4850E4">
              <w:rPr>
                <w:rFonts w:ascii="Arial" w:eastAsia="Calibri" w:hAnsi="Arial" w:cs="Arial"/>
                <w:b/>
                <w:bCs/>
                <w:lang w:val="en-US"/>
              </w:rPr>
              <w:t>Should</w:t>
            </w:r>
            <w:proofErr w:type="gramEnd"/>
            <w:r w:rsidRPr="2E4850E4">
              <w:rPr>
                <w:rFonts w:ascii="Arial" w:eastAsia="Calibri" w:hAnsi="Arial" w:cs="Arial"/>
                <w:b/>
                <w:bCs/>
                <w:lang w:val="en-US"/>
              </w:rPr>
              <w:t xml:space="preserve"> </w:t>
            </w:r>
            <w:r w:rsidRPr="2E4850E4">
              <w:rPr>
                <w:rFonts w:ascii="Arial" w:eastAsia="Calibri" w:hAnsi="Arial" w:cs="Arial"/>
                <w:lang w:val="en-US"/>
              </w:rPr>
              <w:t xml:space="preserve">be available from the library, </w:t>
            </w:r>
            <w:r w:rsidRPr="2E4850E4">
              <w:rPr>
                <w:rFonts w:ascii="Arial" w:eastAsia="Calibri" w:hAnsi="Arial" w:cs="Arial"/>
                <w:b/>
                <w:bCs/>
                <w:lang w:val="en-US"/>
              </w:rPr>
              <w:t>online where possible.</w:t>
            </w:r>
          </w:p>
        </w:tc>
      </w:tr>
      <w:tr w:rsidR="2E4850E4" w14:paraId="21C6FB0B" w14:textId="77777777" w:rsidTr="005C0D29">
        <w:trPr>
          <w:trHeight w:val="255"/>
        </w:trPr>
        <w:tc>
          <w:tcPr>
            <w:tcW w:w="4503" w:type="dxa"/>
            <w:vMerge/>
            <w:tcBorders>
              <w:left w:val="single" w:sz="0" w:space="0" w:color="000000" w:themeColor="text1"/>
              <w:right w:val="single" w:sz="0" w:space="0" w:color="000000" w:themeColor="text1"/>
            </w:tcBorders>
            <w:vAlign w:val="center"/>
          </w:tcPr>
          <w:p w14:paraId="1EF99198" w14:textId="77777777" w:rsidR="00CC07D7" w:rsidRDefault="00CC07D7"/>
        </w:tc>
        <w:tc>
          <w:tcPr>
            <w:tcW w:w="4515" w:type="dxa"/>
            <w:tcBorders>
              <w:top w:val="single" w:sz="8" w:space="0" w:color="000000" w:themeColor="text1"/>
              <w:left w:val="nil"/>
              <w:bottom w:val="single" w:sz="8" w:space="0" w:color="000000" w:themeColor="text1"/>
              <w:right w:val="single" w:sz="8" w:space="0" w:color="000000" w:themeColor="text1"/>
            </w:tcBorders>
          </w:tcPr>
          <w:p w14:paraId="35AF6A70" w14:textId="13ED9904" w:rsidR="2E4850E4" w:rsidRDefault="2E4850E4" w:rsidP="2E4850E4">
            <w:pPr>
              <w:jc w:val="both"/>
              <w:rPr>
                <w:rFonts w:ascii="Arial" w:eastAsia="Calibri" w:hAnsi="Arial" w:cs="Arial"/>
                <w:b/>
                <w:bCs/>
                <w:lang w:val="en-US"/>
              </w:rPr>
            </w:pPr>
            <w:r w:rsidRPr="2E4850E4">
              <w:rPr>
                <w:rFonts w:ascii="Arial" w:eastAsia="Calibri" w:hAnsi="Arial" w:cs="Arial"/>
                <w:lang w:val="en-US"/>
              </w:rPr>
              <w:t xml:space="preserve">A maximum of </w:t>
            </w:r>
            <w:r w:rsidRPr="2E4850E4">
              <w:rPr>
                <w:rFonts w:ascii="Arial" w:eastAsia="Calibri" w:hAnsi="Arial" w:cs="Arial"/>
                <w:b/>
                <w:bCs/>
                <w:lang w:val="en-US"/>
              </w:rPr>
              <w:t>25 items</w:t>
            </w:r>
          </w:p>
        </w:tc>
      </w:tr>
      <w:tr w:rsidR="2E4850E4" w14:paraId="60F21EAF" w14:textId="77777777" w:rsidTr="005C0D29">
        <w:trPr>
          <w:trHeight w:val="510"/>
        </w:trPr>
        <w:tc>
          <w:tcPr>
            <w:tcW w:w="4503" w:type="dxa"/>
            <w:vMerge/>
            <w:tcBorders>
              <w:left w:val="single" w:sz="0" w:space="0" w:color="000000" w:themeColor="text1"/>
              <w:right w:val="single" w:sz="0" w:space="0" w:color="000000" w:themeColor="text1"/>
            </w:tcBorders>
            <w:vAlign w:val="center"/>
          </w:tcPr>
          <w:p w14:paraId="515FFF0A" w14:textId="77777777" w:rsidR="00CC07D7" w:rsidRDefault="00CC07D7"/>
        </w:tc>
        <w:tc>
          <w:tcPr>
            <w:tcW w:w="4515" w:type="dxa"/>
            <w:tcBorders>
              <w:top w:val="single" w:sz="8" w:space="0" w:color="000000" w:themeColor="text1"/>
              <w:left w:val="nil"/>
              <w:bottom w:val="single" w:sz="8" w:space="0" w:color="000000" w:themeColor="text1"/>
              <w:right w:val="single" w:sz="8" w:space="0" w:color="000000" w:themeColor="text1"/>
            </w:tcBorders>
          </w:tcPr>
          <w:p w14:paraId="334823E0" w14:textId="6B97DE8C" w:rsidR="2E4850E4" w:rsidRDefault="2E4850E4" w:rsidP="2E4850E4">
            <w:pPr>
              <w:jc w:val="both"/>
              <w:rPr>
                <w:rFonts w:ascii="Arial" w:eastAsia="Calibri" w:hAnsi="Arial" w:cs="Arial"/>
                <w:lang w:val="en-US"/>
              </w:rPr>
            </w:pPr>
            <w:r w:rsidRPr="2E4850E4">
              <w:rPr>
                <w:rFonts w:ascii="Arial" w:eastAsia="Calibri" w:hAnsi="Arial" w:cs="Arial"/>
                <w:lang w:val="en-US"/>
              </w:rPr>
              <w:t xml:space="preserve">LLR will provide access to </w:t>
            </w:r>
            <w:r w:rsidRPr="2E4850E4">
              <w:rPr>
                <w:rFonts w:ascii="Arial" w:eastAsia="Calibri" w:hAnsi="Arial" w:cs="Arial"/>
                <w:b/>
                <w:bCs/>
                <w:lang w:val="en-US"/>
              </w:rPr>
              <w:t xml:space="preserve">1 copy per 50 students </w:t>
            </w:r>
            <w:r w:rsidRPr="2E4850E4">
              <w:rPr>
                <w:rFonts w:ascii="Arial" w:eastAsia="Calibri" w:hAnsi="Arial" w:cs="Arial"/>
                <w:lang w:val="en-US"/>
              </w:rPr>
              <w:t>(electronic or print)</w:t>
            </w:r>
          </w:p>
        </w:tc>
      </w:tr>
      <w:tr w:rsidR="2E4850E4" w14:paraId="459D9A09" w14:textId="77777777" w:rsidTr="005C0D29">
        <w:trPr>
          <w:trHeight w:val="765"/>
        </w:trPr>
        <w:tc>
          <w:tcPr>
            <w:tcW w:w="4503"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ADFB9E2" w14:textId="77777777" w:rsidR="00CC07D7" w:rsidRDefault="00CC07D7"/>
        </w:tc>
        <w:tc>
          <w:tcPr>
            <w:tcW w:w="4515" w:type="dxa"/>
            <w:tcBorders>
              <w:top w:val="single" w:sz="8" w:space="0" w:color="000000" w:themeColor="text1"/>
              <w:left w:val="nil"/>
              <w:bottom w:val="single" w:sz="8" w:space="0" w:color="000000" w:themeColor="text1"/>
              <w:right w:val="single" w:sz="8" w:space="0" w:color="000000" w:themeColor="text1"/>
            </w:tcBorders>
          </w:tcPr>
          <w:p w14:paraId="7C286DDA" w14:textId="1986D8D2" w:rsidR="2E4850E4" w:rsidRDefault="2E4850E4" w:rsidP="2E4850E4">
            <w:pPr>
              <w:jc w:val="both"/>
              <w:rPr>
                <w:rFonts w:ascii="Arial" w:eastAsia="Calibri" w:hAnsi="Arial" w:cs="Arial"/>
                <w:b/>
                <w:bCs/>
                <w:lang w:val="en-US"/>
              </w:rPr>
            </w:pPr>
            <w:r w:rsidRPr="2E4850E4">
              <w:rPr>
                <w:rFonts w:ascii="Arial" w:eastAsia="Calibri" w:hAnsi="Arial" w:cs="Arial"/>
                <w:lang w:val="en-US"/>
              </w:rPr>
              <w:t xml:space="preserve">If </w:t>
            </w:r>
            <w:proofErr w:type="gramStart"/>
            <w:r w:rsidRPr="2E4850E4">
              <w:rPr>
                <w:rFonts w:ascii="Arial" w:eastAsia="Calibri" w:hAnsi="Arial" w:cs="Arial"/>
                <w:lang w:val="en-US"/>
              </w:rPr>
              <w:t>particular items</w:t>
            </w:r>
            <w:proofErr w:type="gramEnd"/>
            <w:r w:rsidRPr="2E4850E4">
              <w:rPr>
                <w:rFonts w:ascii="Arial" w:eastAsia="Calibri" w:hAnsi="Arial" w:cs="Arial"/>
                <w:lang w:val="en-US"/>
              </w:rPr>
              <w:t xml:space="preserve"> are </w:t>
            </w:r>
            <w:r w:rsidRPr="2E4850E4">
              <w:rPr>
                <w:rFonts w:ascii="Arial" w:eastAsia="Calibri" w:hAnsi="Arial" w:cs="Arial"/>
                <w:b/>
                <w:bCs/>
                <w:lang w:val="en-US"/>
              </w:rPr>
              <w:t>not readily available</w:t>
            </w:r>
          </w:p>
          <w:p w14:paraId="6DFF57D8" w14:textId="5EAF8251" w:rsidR="2E4850E4" w:rsidRDefault="2E4850E4" w:rsidP="2E4850E4">
            <w:pPr>
              <w:jc w:val="both"/>
              <w:rPr>
                <w:rFonts w:ascii="Arial" w:eastAsia="Calibri" w:hAnsi="Arial" w:cs="Arial"/>
                <w:b/>
                <w:bCs/>
                <w:lang w:val="en-US"/>
              </w:rPr>
            </w:pPr>
            <w:r w:rsidRPr="2E4850E4">
              <w:rPr>
                <w:rFonts w:ascii="Arial" w:eastAsia="Calibri" w:hAnsi="Arial" w:cs="Arial"/>
                <w:lang w:val="en-US"/>
              </w:rPr>
              <w:t xml:space="preserve">e.g. out of print, this should be </w:t>
            </w:r>
            <w:r w:rsidRPr="2E4850E4">
              <w:rPr>
                <w:rFonts w:ascii="Arial" w:eastAsia="Calibri" w:hAnsi="Arial" w:cs="Arial"/>
                <w:b/>
                <w:bCs/>
                <w:lang w:val="en-US"/>
              </w:rPr>
              <w:t>indicated on the reading list.</w:t>
            </w:r>
          </w:p>
        </w:tc>
      </w:tr>
    </w:tbl>
    <w:p w14:paraId="6B4BF831" w14:textId="47C0ACE0" w:rsidR="4C5F5A15" w:rsidRDefault="4C5F5A15" w:rsidP="2E4850E4">
      <w:pPr>
        <w:jc w:val="both"/>
        <w:rPr>
          <w:rFonts w:ascii="Arial" w:eastAsia="Calibri" w:hAnsi="Arial" w:cs="Arial"/>
          <w:lang w:val="en-US"/>
        </w:rPr>
      </w:pPr>
    </w:p>
    <w:p w14:paraId="4CA8DF93" w14:textId="5DF9C4F5"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The online reading list platform allows for a variety of functionality to accommodate other needs for </w:t>
      </w:r>
      <w:proofErr w:type="spellStart"/>
      <w:r w:rsidRPr="2E4850E4">
        <w:rPr>
          <w:rFonts w:ascii="Arial" w:eastAsia="Calibri" w:hAnsi="Arial" w:cs="Arial"/>
          <w:lang w:val="en-US"/>
        </w:rPr>
        <w:t>categorising</w:t>
      </w:r>
      <w:proofErr w:type="spellEnd"/>
      <w:r w:rsidRPr="2E4850E4">
        <w:rPr>
          <w:rFonts w:ascii="Arial" w:eastAsia="Calibri" w:hAnsi="Arial" w:cs="Arial"/>
          <w:lang w:val="en-US"/>
        </w:rPr>
        <w:t xml:space="preserve"> and adding context to included material. The LLR will provide support for this where needed.</w:t>
      </w:r>
    </w:p>
    <w:p w14:paraId="73259BB5" w14:textId="72EFC259" w:rsidR="4C5F5A15" w:rsidRDefault="4C5F5A15" w:rsidP="2E4850E4">
      <w:pPr>
        <w:jc w:val="both"/>
        <w:rPr>
          <w:rFonts w:ascii="Arial" w:eastAsia="Calibri" w:hAnsi="Arial" w:cs="Arial"/>
          <w:lang w:val="en-US"/>
        </w:rPr>
      </w:pPr>
      <w:r w:rsidRPr="2E4850E4">
        <w:rPr>
          <w:rFonts w:ascii="Arial" w:eastAsia="Calibri" w:hAnsi="Arial" w:cs="Arial"/>
          <w:lang w:val="en-US"/>
        </w:rPr>
        <w:t>Maximum numbers of items are provided to avoid excessively long lists; to signpost rather than spoon feed.</w:t>
      </w:r>
    </w:p>
    <w:p w14:paraId="5D3563AB" w14:textId="06C7FEB0" w:rsidR="4C5F5A15" w:rsidRPr="00D569B8" w:rsidRDefault="4C5F5A15" w:rsidP="005C0D29">
      <w:pPr>
        <w:pStyle w:val="Heading1"/>
        <w:numPr>
          <w:ilvl w:val="0"/>
          <w:numId w:val="7"/>
        </w:numPr>
        <w:rPr>
          <w:rFonts w:ascii="Arial" w:hAnsi="Arial" w:cs="Arial"/>
          <w:sz w:val="24"/>
          <w:szCs w:val="24"/>
          <w:lang w:val="en-US"/>
        </w:rPr>
      </w:pPr>
      <w:bookmarkStart w:id="8" w:name="_Toc198736761"/>
      <w:r w:rsidRPr="00D569B8">
        <w:rPr>
          <w:rFonts w:ascii="Arial" w:hAnsi="Arial" w:cs="Arial"/>
          <w:sz w:val="24"/>
          <w:szCs w:val="24"/>
          <w:lang w:val="en-US"/>
        </w:rPr>
        <w:t>Roles and responsibilities</w:t>
      </w:r>
      <w:bookmarkEnd w:id="8"/>
    </w:p>
    <w:p w14:paraId="312ACCEB" w14:textId="539FE459"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It is essential that academic staff and the Library and Learning Resources work as partners in the planning and development of resource requirements for both new and existing </w:t>
      </w:r>
      <w:proofErr w:type="spellStart"/>
      <w:r w:rsidRPr="2E4850E4">
        <w:rPr>
          <w:rFonts w:ascii="Arial" w:eastAsia="Calibri" w:hAnsi="Arial" w:cs="Arial"/>
          <w:lang w:val="en-US"/>
        </w:rPr>
        <w:t>programmes</w:t>
      </w:r>
      <w:proofErr w:type="spellEnd"/>
      <w:r w:rsidRPr="2E4850E4">
        <w:rPr>
          <w:rFonts w:ascii="Arial" w:eastAsia="Calibri" w:hAnsi="Arial" w:cs="Arial"/>
          <w:lang w:val="en-US"/>
        </w:rPr>
        <w:t>.</w:t>
      </w:r>
    </w:p>
    <w:p w14:paraId="7ED2A964" w14:textId="46073651" w:rsidR="4C5F5A15" w:rsidRPr="00D569B8" w:rsidRDefault="005C0D29" w:rsidP="005C0D29">
      <w:pPr>
        <w:pStyle w:val="Heading2"/>
        <w:rPr>
          <w:rFonts w:ascii="Arial" w:hAnsi="Arial" w:cs="Arial"/>
          <w:sz w:val="24"/>
          <w:szCs w:val="24"/>
          <w:lang w:val="en-US"/>
        </w:rPr>
      </w:pPr>
      <w:bookmarkStart w:id="9" w:name="_Toc198736762"/>
      <w:r w:rsidRPr="00D569B8">
        <w:rPr>
          <w:rFonts w:ascii="Arial" w:hAnsi="Arial" w:cs="Arial"/>
          <w:sz w:val="24"/>
          <w:szCs w:val="24"/>
          <w:lang w:val="en-US"/>
        </w:rPr>
        <w:t xml:space="preserve">5.1 </w:t>
      </w:r>
      <w:r w:rsidR="4C5F5A15" w:rsidRPr="00D569B8">
        <w:rPr>
          <w:rFonts w:ascii="Arial" w:hAnsi="Arial" w:cs="Arial"/>
          <w:sz w:val="24"/>
          <w:szCs w:val="24"/>
          <w:lang w:val="en-US"/>
        </w:rPr>
        <w:t>Role of academic staff</w:t>
      </w:r>
      <w:bookmarkEnd w:id="9"/>
    </w:p>
    <w:p w14:paraId="54F71D55" w14:textId="60EDD926" w:rsidR="4C5F5A15" w:rsidRDefault="4C5F5A15" w:rsidP="2E4850E4">
      <w:pPr>
        <w:jc w:val="both"/>
        <w:rPr>
          <w:rFonts w:ascii="Arial" w:eastAsia="Calibri" w:hAnsi="Arial" w:cs="Arial"/>
          <w:lang w:val="en-US"/>
        </w:rPr>
      </w:pPr>
      <w:r w:rsidRPr="2E4850E4">
        <w:rPr>
          <w:rFonts w:ascii="Arial" w:eastAsia="Calibri" w:hAnsi="Arial" w:cs="Arial"/>
          <w:lang w:val="en-US"/>
        </w:rPr>
        <w:t>Academic staff will:</w:t>
      </w:r>
    </w:p>
    <w:p w14:paraId="7659AF4C" w14:textId="572D5D11" w:rsidR="4C5F5A15" w:rsidRDefault="4C5F5A15" w:rsidP="00D569B8">
      <w:pPr>
        <w:numPr>
          <w:ilvl w:val="1"/>
          <w:numId w:val="8"/>
        </w:numPr>
        <w:jc w:val="both"/>
        <w:rPr>
          <w:rFonts w:ascii="Arial" w:eastAsia="Calibri" w:hAnsi="Arial" w:cs="Arial"/>
          <w:lang w:val="en-US"/>
        </w:rPr>
      </w:pPr>
      <w:r w:rsidRPr="2E4850E4">
        <w:rPr>
          <w:rFonts w:ascii="Arial" w:eastAsia="Calibri" w:hAnsi="Arial" w:cs="Arial"/>
          <w:lang w:val="en-US"/>
        </w:rPr>
        <w:t>Engage with relevant LLR training on related processes and skills development and ensure that all staff with teaching responsibility, under their supervision, are given the opportunity to do the same.</w:t>
      </w:r>
    </w:p>
    <w:p w14:paraId="03FCD3AA" w14:textId="72E6811B" w:rsidR="4C5F5A15" w:rsidRDefault="4C5F5A15" w:rsidP="00D569B8">
      <w:pPr>
        <w:numPr>
          <w:ilvl w:val="1"/>
          <w:numId w:val="8"/>
        </w:numPr>
        <w:jc w:val="both"/>
        <w:rPr>
          <w:rFonts w:ascii="Arial" w:eastAsia="Calibri" w:hAnsi="Arial" w:cs="Arial"/>
          <w:lang w:val="en-US"/>
        </w:rPr>
      </w:pPr>
      <w:r w:rsidRPr="2E4850E4">
        <w:rPr>
          <w:rFonts w:ascii="Arial" w:eastAsia="Calibri" w:hAnsi="Arial" w:cs="Arial"/>
          <w:lang w:val="en-US"/>
        </w:rPr>
        <w:t xml:space="preserve">Consult with the LLR Dept. early in the development of new </w:t>
      </w:r>
      <w:proofErr w:type="spellStart"/>
      <w:r w:rsidRPr="2E4850E4">
        <w:rPr>
          <w:rFonts w:ascii="Arial" w:eastAsia="Calibri" w:hAnsi="Arial" w:cs="Arial"/>
          <w:lang w:val="en-US"/>
        </w:rPr>
        <w:t>programmes</w:t>
      </w:r>
      <w:proofErr w:type="spellEnd"/>
      <w:r w:rsidRPr="2E4850E4">
        <w:rPr>
          <w:rFonts w:ascii="Arial" w:eastAsia="Calibri" w:hAnsi="Arial" w:cs="Arial"/>
          <w:lang w:val="en-US"/>
        </w:rPr>
        <w:t xml:space="preserve"> and work collaboratively with their Academic Liaison Librarian to ensure online resource lists meet the requirements of the policy by the time they are taught.</w:t>
      </w:r>
    </w:p>
    <w:p w14:paraId="2CCFDE53" w14:textId="1EF2CAD2" w:rsidR="4C5F5A15" w:rsidRDefault="4C5F5A15" w:rsidP="00D569B8">
      <w:pPr>
        <w:numPr>
          <w:ilvl w:val="1"/>
          <w:numId w:val="8"/>
        </w:numPr>
        <w:jc w:val="both"/>
        <w:rPr>
          <w:rFonts w:ascii="Arial" w:eastAsia="Calibri" w:hAnsi="Arial" w:cs="Arial"/>
          <w:lang w:val="en-US"/>
        </w:rPr>
      </w:pPr>
      <w:r w:rsidRPr="2E4850E4">
        <w:rPr>
          <w:rFonts w:ascii="Arial" w:eastAsia="Calibri" w:hAnsi="Arial" w:cs="Arial"/>
          <w:lang w:val="en-US"/>
        </w:rPr>
        <w:t xml:space="preserve">Liaise closely with the LLR Dept. to ensure Digital Skills and InfoSkills are incorporated at the appropriate points within </w:t>
      </w:r>
      <w:proofErr w:type="spellStart"/>
      <w:r w:rsidRPr="2E4850E4">
        <w:rPr>
          <w:rFonts w:ascii="Arial" w:eastAsia="Calibri" w:hAnsi="Arial" w:cs="Arial"/>
          <w:lang w:val="en-US"/>
        </w:rPr>
        <w:t>programmes</w:t>
      </w:r>
      <w:proofErr w:type="spellEnd"/>
      <w:r w:rsidRPr="2E4850E4">
        <w:rPr>
          <w:rFonts w:ascii="Arial" w:eastAsia="Calibri" w:hAnsi="Arial" w:cs="Arial"/>
          <w:lang w:val="en-US"/>
        </w:rPr>
        <w:t>.</w:t>
      </w:r>
    </w:p>
    <w:p w14:paraId="0D4A1B59" w14:textId="545B4E5A" w:rsidR="4C5F5A15" w:rsidRDefault="4C5F5A15" w:rsidP="00D569B8">
      <w:pPr>
        <w:numPr>
          <w:ilvl w:val="1"/>
          <w:numId w:val="8"/>
        </w:numPr>
        <w:jc w:val="both"/>
        <w:rPr>
          <w:rFonts w:ascii="Arial" w:eastAsia="Calibri" w:hAnsi="Arial" w:cs="Arial"/>
          <w:lang w:val="en-US"/>
        </w:rPr>
      </w:pPr>
      <w:r w:rsidRPr="2E4850E4">
        <w:rPr>
          <w:rFonts w:ascii="Arial" w:eastAsia="Calibri" w:hAnsi="Arial" w:cs="Arial"/>
          <w:lang w:val="en-US"/>
        </w:rPr>
        <w:t>Add resources we do not already have in stock to their Online Resource lists in a timely manner, at least 2 months before items are required and after checking existing availability.</w:t>
      </w:r>
    </w:p>
    <w:p w14:paraId="4E250229" w14:textId="33E8B9BA" w:rsidR="4C5F5A15" w:rsidRDefault="4C5F5A15" w:rsidP="00D569B8">
      <w:pPr>
        <w:numPr>
          <w:ilvl w:val="1"/>
          <w:numId w:val="8"/>
        </w:numPr>
        <w:jc w:val="both"/>
        <w:rPr>
          <w:rFonts w:ascii="Arial" w:eastAsia="Calibri" w:hAnsi="Arial" w:cs="Arial"/>
          <w:lang w:val="en-US"/>
        </w:rPr>
      </w:pPr>
      <w:r w:rsidRPr="2E4850E4">
        <w:rPr>
          <w:rFonts w:ascii="Arial" w:eastAsia="Calibri" w:hAnsi="Arial" w:cs="Arial"/>
          <w:lang w:val="en-US"/>
        </w:rPr>
        <w:t>Review and/or update Online Resource lists regularly, at least annually, in liaison with their Academic Liaison Librarian, allowing at least 2 months before items are required.</w:t>
      </w:r>
    </w:p>
    <w:p w14:paraId="448E2671" w14:textId="052F40D2" w:rsidR="4C5F5A15" w:rsidRDefault="4C5F5A15" w:rsidP="00D569B8">
      <w:pPr>
        <w:numPr>
          <w:ilvl w:val="1"/>
          <w:numId w:val="8"/>
        </w:numPr>
        <w:jc w:val="both"/>
        <w:rPr>
          <w:rFonts w:ascii="Arial" w:eastAsia="Calibri" w:hAnsi="Arial" w:cs="Arial"/>
          <w:lang w:val="en-US"/>
        </w:rPr>
      </w:pPr>
      <w:r w:rsidRPr="2E4850E4">
        <w:rPr>
          <w:rFonts w:ascii="Arial" w:eastAsia="Calibri" w:hAnsi="Arial" w:cs="Arial"/>
          <w:lang w:val="en-US"/>
        </w:rPr>
        <w:t>Consider availability, particularly electronic availability, of resources as online resource lists are compiled and liaise closely with the LLR if alternative formats are required for any student. The LLR can advise on the availability and costing of items to inform decision making.</w:t>
      </w:r>
    </w:p>
    <w:p w14:paraId="7A88E6CA" w14:textId="78BD687F" w:rsidR="4C5F5A15" w:rsidRPr="00D569B8" w:rsidRDefault="4C5F5A15" w:rsidP="00D569B8">
      <w:pPr>
        <w:numPr>
          <w:ilvl w:val="1"/>
          <w:numId w:val="8"/>
        </w:numPr>
        <w:jc w:val="both"/>
        <w:rPr>
          <w:rFonts w:ascii="Arial" w:eastAsia="Calibri" w:hAnsi="Arial" w:cs="Arial"/>
          <w:lang w:val="en-US"/>
        </w:rPr>
      </w:pPr>
      <w:r w:rsidRPr="2E4850E4">
        <w:rPr>
          <w:rFonts w:ascii="Arial" w:eastAsia="Calibri" w:hAnsi="Arial" w:cs="Arial"/>
          <w:lang w:val="en-US"/>
        </w:rPr>
        <w:t xml:space="preserve">Use the UWTSD online resource list template when creating new lists </w:t>
      </w:r>
      <w:proofErr w:type="gramStart"/>
      <w:r w:rsidRPr="2E4850E4">
        <w:rPr>
          <w:rFonts w:ascii="Arial" w:eastAsia="Calibri" w:hAnsi="Arial" w:cs="Arial"/>
          <w:lang w:val="en-US"/>
        </w:rPr>
        <w:t>so as to</w:t>
      </w:r>
      <w:proofErr w:type="gramEnd"/>
      <w:r w:rsidRPr="2E4850E4">
        <w:rPr>
          <w:rFonts w:ascii="Arial" w:eastAsia="Calibri" w:hAnsi="Arial" w:cs="Arial"/>
          <w:lang w:val="en-US"/>
        </w:rPr>
        <w:t xml:space="preserve"> ensure parity of experience across the University and assign importance to reading list items</w:t>
      </w:r>
      <w:r w:rsidR="00D569B8">
        <w:rPr>
          <w:rFonts w:ascii="Arial" w:eastAsia="Calibri" w:hAnsi="Arial" w:cs="Arial"/>
          <w:lang w:val="en-US"/>
        </w:rPr>
        <w:t xml:space="preserve"> </w:t>
      </w:r>
      <w:r w:rsidRPr="00D569B8">
        <w:rPr>
          <w:rFonts w:ascii="Arial" w:eastAsia="Calibri" w:hAnsi="Arial" w:cs="Arial"/>
          <w:lang w:val="en-US"/>
        </w:rPr>
        <w:t>i.e. essential and further reading.</w:t>
      </w:r>
    </w:p>
    <w:p w14:paraId="0F234387" w14:textId="157CAF39" w:rsidR="4C5F5A15" w:rsidRDefault="4C5F5A15" w:rsidP="00D569B8">
      <w:pPr>
        <w:numPr>
          <w:ilvl w:val="1"/>
          <w:numId w:val="8"/>
        </w:numPr>
        <w:jc w:val="both"/>
        <w:rPr>
          <w:rFonts w:ascii="Arial" w:eastAsia="Calibri" w:hAnsi="Arial" w:cs="Arial"/>
          <w:lang w:val="en-US"/>
        </w:rPr>
      </w:pPr>
      <w:proofErr w:type="spellStart"/>
      <w:r w:rsidRPr="2E4850E4">
        <w:rPr>
          <w:rFonts w:ascii="Arial" w:eastAsia="Calibri" w:hAnsi="Arial" w:cs="Arial"/>
          <w:lang w:val="en-US"/>
        </w:rPr>
        <w:t>Utilise</w:t>
      </w:r>
      <w:proofErr w:type="spellEnd"/>
      <w:r w:rsidRPr="2E4850E4">
        <w:rPr>
          <w:rFonts w:ascii="Arial" w:eastAsia="Calibri" w:hAnsi="Arial" w:cs="Arial"/>
          <w:lang w:val="en-US"/>
        </w:rPr>
        <w:t xml:space="preserve"> the Digitisation service where access to scanned material may be needed, ensuring that requests for </w:t>
      </w:r>
      <w:proofErr w:type="spellStart"/>
      <w:r w:rsidRPr="2E4850E4">
        <w:rPr>
          <w:rFonts w:ascii="Arial" w:eastAsia="Calibri" w:hAnsi="Arial" w:cs="Arial"/>
          <w:lang w:val="en-US"/>
        </w:rPr>
        <w:t>digitisation</w:t>
      </w:r>
      <w:proofErr w:type="spellEnd"/>
      <w:r w:rsidRPr="2E4850E4">
        <w:rPr>
          <w:rFonts w:ascii="Arial" w:eastAsia="Calibri" w:hAnsi="Arial" w:cs="Arial"/>
          <w:lang w:val="en-US"/>
        </w:rPr>
        <w:t xml:space="preserve"> are submitted at least 2 months before required.</w:t>
      </w:r>
    </w:p>
    <w:p w14:paraId="7BA93DB2" w14:textId="7297D997" w:rsidR="4C5F5A15" w:rsidRDefault="4C5F5A15" w:rsidP="00D569B8">
      <w:pPr>
        <w:numPr>
          <w:ilvl w:val="1"/>
          <w:numId w:val="8"/>
        </w:numPr>
        <w:jc w:val="both"/>
        <w:rPr>
          <w:rFonts w:ascii="Arial" w:eastAsia="Calibri" w:hAnsi="Arial" w:cs="Arial"/>
          <w:lang w:val="en-US"/>
        </w:rPr>
      </w:pPr>
      <w:r w:rsidRPr="2E4850E4">
        <w:rPr>
          <w:rFonts w:ascii="Arial" w:eastAsia="Calibri" w:hAnsi="Arial" w:cs="Arial"/>
          <w:lang w:val="en-US"/>
        </w:rPr>
        <w:t xml:space="preserve">Report any issues to the LLR Dept. as they arise and </w:t>
      </w:r>
      <w:proofErr w:type="gramStart"/>
      <w:r w:rsidRPr="2E4850E4">
        <w:rPr>
          <w:rFonts w:ascii="Arial" w:eastAsia="Calibri" w:hAnsi="Arial" w:cs="Arial"/>
          <w:lang w:val="en-US"/>
        </w:rPr>
        <w:t>to encourage</w:t>
      </w:r>
      <w:proofErr w:type="gramEnd"/>
      <w:r w:rsidRPr="2E4850E4">
        <w:rPr>
          <w:rFonts w:ascii="Arial" w:eastAsia="Calibri" w:hAnsi="Arial" w:cs="Arial"/>
          <w:lang w:val="en-US"/>
        </w:rPr>
        <w:t xml:space="preserve"> feedback from students on the online resource lists for the module, as part of their module evaluation, to inform future practice and by encouraging use of the student discussion functionality related to their individual list.</w:t>
      </w:r>
    </w:p>
    <w:p w14:paraId="303A02B9" w14:textId="0FB9E431" w:rsidR="4C5F5A15" w:rsidRDefault="4C5F5A15" w:rsidP="2E4850E4">
      <w:pPr>
        <w:jc w:val="both"/>
        <w:rPr>
          <w:rFonts w:ascii="Arial" w:eastAsia="Calibri" w:hAnsi="Arial" w:cs="Arial"/>
          <w:lang w:val="en-US"/>
        </w:rPr>
      </w:pPr>
    </w:p>
    <w:p w14:paraId="455DC7C0" w14:textId="02EB160F" w:rsidR="4C5F5A15" w:rsidRPr="00D569B8" w:rsidRDefault="005C0D29" w:rsidP="005C0D29">
      <w:pPr>
        <w:pStyle w:val="Heading2"/>
        <w:rPr>
          <w:rFonts w:ascii="Arial" w:hAnsi="Arial" w:cs="Arial"/>
          <w:sz w:val="24"/>
          <w:szCs w:val="24"/>
          <w:lang w:val="en-US"/>
        </w:rPr>
      </w:pPr>
      <w:bookmarkStart w:id="10" w:name="_Toc198736763"/>
      <w:r w:rsidRPr="00D569B8">
        <w:rPr>
          <w:rFonts w:ascii="Arial" w:hAnsi="Arial" w:cs="Arial"/>
          <w:sz w:val="24"/>
          <w:szCs w:val="24"/>
          <w:lang w:val="en-US"/>
        </w:rPr>
        <w:t xml:space="preserve">5.2 </w:t>
      </w:r>
      <w:r w:rsidR="4C5F5A15" w:rsidRPr="00D569B8">
        <w:rPr>
          <w:rFonts w:ascii="Arial" w:hAnsi="Arial" w:cs="Arial"/>
          <w:sz w:val="24"/>
          <w:szCs w:val="24"/>
          <w:lang w:val="en-US"/>
        </w:rPr>
        <w:t>Role of the Library and Learning Resources</w:t>
      </w:r>
      <w:bookmarkEnd w:id="10"/>
    </w:p>
    <w:p w14:paraId="25511777" w14:textId="4501FF58" w:rsidR="4C5F5A15" w:rsidRDefault="4C5F5A15" w:rsidP="2E4850E4">
      <w:pPr>
        <w:jc w:val="both"/>
        <w:rPr>
          <w:rFonts w:ascii="Arial" w:eastAsia="Calibri" w:hAnsi="Arial" w:cs="Arial"/>
          <w:lang w:val="en-US"/>
        </w:rPr>
      </w:pPr>
      <w:r w:rsidRPr="2E4850E4">
        <w:rPr>
          <w:rFonts w:ascii="Arial" w:eastAsia="Calibri" w:hAnsi="Arial" w:cs="Arial"/>
          <w:lang w:val="en-US"/>
        </w:rPr>
        <w:t>The LLR will:</w:t>
      </w:r>
    </w:p>
    <w:p w14:paraId="49242290" w14:textId="5D5FD70D" w:rsidR="4C5F5A15" w:rsidRDefault="4C5F5A15" w:rsidP="005C0D29">
      <w:pPr>
        <w:numPr>
          <w:ilvl w:val="2"/>
          <w:numId w:val="3"/>
        </w:numPr>
        <w:ind w:left="1080"/>
        <w:jc w:val="both"/>
        <w:rPr>
          <w:rFonts w:ascii="Arial" w:eastAsia="Calibri" w:hAnsi="Arial" w:cs="Arial"/>
          <w:lang w:val="en-US"/>
        </w:rPr>
      </w:pPr>
      <w:proofErr w:type="gramStart"/>
      <w:r w:rsidRPr="2E4850E4">
        <w:rPr>
          <w:rFonts w:ascii="Arial" w:eastAsia="Calibri" w:hAnsi="Arial" w:cs="Arial"/>
          <w:lang w:val="en-US"/>
        </w:rPr>
        <w:t>Advise</w:t>
      </w:r>
      <w:proofErr w:type="gramEnd"/>
      <w:r w:rsidRPr="2E4850E4">
        <w:rPr>
          <w:rFonts w:ascii="Arial" w:eastAsia="Calibri" w:hAnsi="Arial" w:cs="Arial"/>
          <w:lang w:val="en-US"/>
        </w:rPr>
        <w:t xml:space="preserve"> on the application of the Online Resource List policy and use of the online resource lists software.</w:t>
      </w:r>
    </w:p>
    <w:p w14:paraId="4C816130" w14:textId="058BF71A"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 xml:space="preserve">Provide advice and support for resource planning; contribute to the revision and approval of module specifications and indicative reading lists and provide input on reading list content at the </w:t>
      </w:r>
      <w:proofErr w:type="spellStart"/>
      <w:r w:rsidRPr="2E4850E4">
        <w:rPr>
          <w:rFonts w:ascii="Arial" w:eastAsia="Calibri" w:hAnsi="Arial" w:cs="Arial"/>
          <w:lang w:val="en-US"/>
        </w:rPr>
        <w:t>programme</w:t>
      </w:r>
      <w:proofErr w:type="spellEnd"/>
      <w:r w:rsidRPr="2E4850E4">
        <w:rPr>
          <w:rFonts w:ascii="Arial" w:eastAsia="Calibri" w:hAnsi="Arial" w:cs="Arial"/>
          <w:lang w:val="en-US"/>
        </w:rPr>
        <w:t xml:space="preserve"> design and development stage.</w:t>
      </w:r>
    </w:p>
    <w:p w14:paraId="03D6DC88" w14:textId="4F956AD1"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Provide relevant training and skills development opportunities for academic and other staff.</w:t>
      </w:r>
    </w:p>
    <w:p w14:paraId="7605937E" w14:textId="201F970C"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Advise on the consistent use of referencing styles.</w:t>
      </w:r>
    </w:p>
    <w:p w14:paraId="0D5D1CB3" w14:textId="6871B59F"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 xml:space="preserve">Liaise closely with Academic Staff to ensure InfoSkills are incorporated at the appropriate points within </w:t>
      </w:r>
      <w:proofErr w:type="spellStart"/>
      <w:r w:rsidRPr="2E4850E4">
        <w:rPr>
          <w:rFonts w:ascii="Arial" w:eastAsia="Calibri" w:hAnsi="Arial" w:cs="Arial"/>
          <w:lang w:val="en-US"/>
        </w:rPr>
        <w:t>programmes</w:t>
      </w:r>
      <w:proofErr w:type="spellEnd"/>
      <w:r w:rsidRPr="2E4850E4">
        <w:rPr>
          <w:rFonts w:ascii="Arial" w:eastAsia="Calibri" w:hAnsi="Arial" w:cs="Arial"/>
          <w:lang w:val="en-US"/>
        </w:rPr>
        <w:t>.</w:t>
      </w:r>
    </w:p>
    <w:p w14:paraId="25CDC763" w14:textId="425F6949"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 xml:space="preserve">Purchase resources on published online resource lists, subject to cost, availability and </w:t>
      </w:r>
      <w:proofErr w:type="spellStart"/>
      <w:r w:rsidRPr="2E4850E4">
        <w:rPr>
          <w:rFonts w:ascii="Arial" w:eastAsia="Calibri" w:hAnsi="Arial" w:cs="Arial"/>
          <w:lang w:val="en-US"/>
        </w:rPr>
        <w:t>licence</w:t>
      </w:r>
      <w:proofErr w:type="spellEnd"/>
      <w:r w:rsidRPr="2E4850E4">
        <w:rPr>
          <w:rFonts w:ascii="Arial" w:eastAsia="Calibri" w:hAnsi="Arial" w:cs="Arial"/>
          <w:lang w:val="en-US"/>
        </w:rPr>
        <w:t xml:space="preserve"> restrictions, on condition that this offers equal accessibility to resources for students.</w:t>
      </w:r>
    </w:p>
    <w:p w14:paraId="350877CF" w14:textId="2FD1FBB5"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Identify and promote electronic alternatives to printed resources, where appropriate.</w:t>
      </w:r>
    </w:p>
    <w:p w14:paraId="1E124531" w14:textId="5FFD3C39"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Actively source and purchase new editions of essential titles on reading lists, depending on subject requirements, unless specifically requested that this is not required.</w:t>
      </w:r>
    </w:p>
    <w:p w14:paraId="21C47174" w14:textId="28418C85"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 xml:space="preserve">Monitor usage and purchase additional copies as required, subject to </w:t>
      </w:r>
      <w:proofErr w:type="gramStart"/>
      <w:r w:rsidRPr="2E4850E4">
        <w:rPr>
          <w:rFonts w:ascii="Arial" w:eastAsia="Calibri" w:hAnsi="Arial" w:cs="Arial"/>
          <w:lang w:val="en-US"/>
        </w:rPr>
        <w:t>cost..</w:t>
      </w:r>
      <w:proofErr w:type="gramEnd"/>
    </w:p>
    <w:p w14:paraId="26AF8ADF" w14:textId="11A92565" w:rsidR="4C5F5A15" w:rsidRDefault="4C5F5A15" w:rsidP="005C0D29">
      <w:pPr>
        <w:jc w:val="both"/>
        <w:rPr>
          <w:rFonts w:ascii="Arial" w:eastAsia="Calibri" w:hAnsi="Arial" w:cs="Arial"/>
          <w:lang w:val="en-US"/>
        </w:rPr>
      </w:pPr>
      <w:r w:rsidRPr="2E4850E4">
        <w:rPr>
          <w:rFonts w:ascii="Arial" w:eastAsia="Calibri" w:hAnsi="Arial" w:cs="Arial"/>
          <w:lang w:val="en-US"/>
        </w:rPr>
        <w:t xml:space="preserve"> </w:t>
      </w:r>
    </w:p>
    <w:p w14:paraId="68CEEE9E" w14:textId="5767107E"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Provide reporting on Online Resource Lists such as usage by students.</w:t>
      </w:r>
    </w:p>
    <w:p w14:paraId="23C53D90" w14:textId="39763C4B" w:rsidR="4C5F5A15" w:rsidRDefault="4C5F5A15" w:rsidP="005C0D29">
      <w:pPr>
        <w:numPr>
          <w:ilvl w:val="2"/>
          <w:numId w:val="3"/>
        </w:numPr>
        <w:ind w:left="1080"/>
        <w:jc w:val="both"/>
        <w:rPr>
          <w:rFonts w:ascii="Arial" w:eastAsia="Calibri" w:hAnsi="Arial" w:cs="Arial"/>
          <w:lang w:val="en-US"/>
        </w:rPr>
      </w:pPr>
      <w:r w:rsidRPr="2E4850E4">
        <w:rPr>
          <w:rFonts w:ascii="Arial" w:eastAsia="Calibri" w:hAnsi="Arial" w:cs="Arial"/>
          <w:lang w:val="en-US"/>
        </w:rPr>
        <w:t>Advise on Copyright License Agency guidelines, specifically in the context of Digitisation of chapters / articles for reading lists.</w:t>
      </w:r>
    </w:p>
    <w:p w14:paraId="534028BA" w14:textId="50CF904C" w:rsidR="4C5F5A15" w:rsidRDefault="4C5F5A15" w:rsidP="2E4850E4">
      <w:pPr>
        <w:jc w:val="both"/>
        <w:rPr>
          <w:rFonts w:ascii="Arial" w:eastAsia="Calibri" w:hAnsi="Arial" w:cs="Arial"/>
          <w:lang w:val="en-US"/>
        </w:rPr>
      </w:pPr>
      <w:r w:rsidRPr="2E4850E4">
        <w:rPr>
          <w:rFonts w:ascii="Arial" w:eastAsia="Calibri" w:hAnsi="Arial" w:cs="Arial"/>
          <w:lang w:val="en-US"/>
        </w:rPr>
        <w:t xml:space="preserve"> </w:t>
      </w:r>
    </w:p>
    <w:p w14:paraId="7B5BE16B" w14:textId="050D7A77" w:rsidR="4C5F5A15" w:rsidRPr="00D569B8" w:rsidRDefault="4C5F5A15" w:rsidP="00F7279B">
      <w:pPr>
        <w:pStyle w:val="Heading1"/>
        <w:numPr>
          <w:ilvl w:val="0"/>
          <w:numId w:val="7"/>
        </w:numPr>
        <w:rPr>
          <w:rFonts w:ascii="Arial" w:hAnsi="Arial" w:cs="Arial"/>
          <w:sz w:val="24"/>
          <w:szCs w:val="24"/>
          <w:lang w:val="en-US"/>
        </w:rPr>
      </w:pPr>
      <w:bookmarkStart w:id="11" w:name="_Toc198736764"/>
      <w:r w:rsidRPr="00D569B8">
        <w:rPr>
          <w:rFonts w:ascii="Arial" w:hAnsi="Arial" w:cs="Arial"/>
          <w:sz w:val="24"/>
          <w:szCs w:val="24"/>
          <w:lang w:val="en-US"/>
        </w:rPr>
        <w:t>Monitoring and Review</w:t>
      </w:r>
      <w:bookmarkEnd w:id="11"/>
    </w:p>
    <w:p w14:paraId="2D33ED8B" w14:textId="3D8363F3" w:rsidR="4C5F5A15" w:rsidRDefault="4C5F5A15" w:rsidP="2E4850E4">
      <w:pPr>
        <w:jc w:val="both"/>
        <w:rPr>
          <w:rFonts w:ascii="Arial" w:eastAsia="Calibri" w:hAnsi="Arial" w:cs="Arial"/>
          <w:lang w:val="en-US"/>
        </w:rPr>
      </w:pPr>
      <w:r w:rsidRPr="2E4850E4">
        <w:rPr>
          <w:rFonts w:ascii="Arial" w:eastAsia="Calibri" w:hAnsi="Arial" w:cs="Arial"/>
          <w:lang w:val="en-US"/>
        </w:rPr>
        <w:t>The policy will be reviewed every three years in liaison with academic staff to ensure continued effectiveness.</w:t>
      </w:r>
    </w:p>
    <w:p w14:paraId="62C9C93C" w14:textId="5BB57285" w:rsidR="00977059" w:rsidRPr="009F050C" w:rsidRDefault="00977059" w:rsidP="000773E8">
      <w:pPr>
        <w:pStyle w:val="Heading1"/>
        <w:numPr>
          <w:ilvl w:val="0"/>
          <w:numId w:val="7"/>
        </w:numPr>
        <w:rPr>
          <w:rFonts w:ascii="Arial" w:hAnsi="Arial" w:cs="Arial"/>
          <w:sz w:val="24"/>
          <w:szCs w:val="24"/>
        </w:rPr>
      </w:pPr>
      <w:bookmarkStart w:id="12" w:name="_Toc198736765"/>
      <w:r w:rsidRPr="009F050C">
        <w:rPr>
          <w:rFonts w:ascii="Arial" w:hAnsi="Arial" w:cs="Arial"/>
          <w:sz w:val="24"/>
          <w:szCs w:val="24"/>
        </w:rPr>
        <w:t>Links to other policies / procedures</w:t>
      </w:r>
      <w:bookmarkEnd w:id="12"/>
    </w:p>
    <w:p w14:paraId="01EF7DB0" w14:textId="77777777" w:rsidR="000773E8" w:rsidRPr="000773E8" w:rsidRDefault="000773E8" w:rsidP="000773E8">
      <w:pPr>
        <w:pStyle w:val="ListParagraph"/>
      </w:pPr>
    </w:p>
    <w:p w14:paraId="7239EC71" w14:textId="4D244717" w:rsidR="00977059" w:rsidRDefault="000773E8" w:rsidP="00977059">
      <w:pPr>
        <w:jc w:val="both"/>
        <w:rPr>
          <w:rFonts w:ascii="Arial" w:hAnsi="Arial" w:cs="Arial"/>
        </w:rPr>
      </w:pPr>
      <w:r>
        <w:rPr>
          <w:rFonts w:ascii="Arial" w:hAnsi="Arial" w:cs="Arial"/>
        </w:rPr>
        <w:t>Collection Development Policy</w:t>
      </w:r>
    </w:p>
    <w:p w14:paraId="304B1286" w14:textId="3DB25B76" w:rsidR="000773E8" w:rsidRDefault="000773E8" w:rsidP="00977059">
      <w:pPr>
        <w:jc w:val="both"/>
        <w:rPr>
          <w:rFonts w:ascii="Arial" w:hAnsi="Arial" w:cs="Arial"/>
        </w:rPr>
      </w:pPr>
      <w:r>
        <w:rPr>
          <w:rFonts w:ascii="Arial" w:hAnsi="Arial" w:cs="Arial"/>
        </w:rPr>
        <w:t>Academic Quality Handbook</w:t>
      </w:r>
    </w:p>
    <w:p w14:paraId="3330AF9A" w14:textId="77777777" w:rsidR="00977059" w:rsidRDefault="00977059" w:rsidP="00977059">
      <w:pPr>
        <w:jc w:val="both"/>
        <w:rPr>
          <w:rFonts w:ascii="Arial" w:hAnsi="Arial" w:cs="Arial"/>
        </w:rPr>
      </w:pPr>
    </w:p>
    <w:p w14:paraId="3C0EF185" w14:textId="77777777" w:rsidR="00977059" w:rsidRDefault="00977059" w:rsidP="00977059">
      <w:pPr>
        <w:jc w:val="both"/>
        <w:rPr>
          <w:rFonts w:ascii="Arial" w:eastAsiaTheme="majorEastAsia" w:hAnsi="Arial" w:cs="Arial"/>
          <w:color w:val="2E74B5" w:themeColor="accent1" w:themeShade="BF"/>
        </w:rPr>
      </w:pPr>
      <w:r>
        <w:rPr>
          <w:rFonts w:ascii="Arial" w:eastAsiaTheme="majorEastAsia" w:hAnsi="Arial" w:cs="Arial"/>
          <w:color w:val="2E74B5" w:themeColor="accent1" w:themeShade="BF"/>
        </w:rPr>
        <w:t>Policy author(s):</w:t>
      </w:r>
    </w:p>
    <w:p w14:paraId="24546172" w14:textId="77777777" w:rsidR="00977059" w:rsidRDefault="00977059" w:rsidP="00977059">
      <w:pPr>
        <w:jc w:val="both"/>
        <w:rPr>
          <w:rFonts w:ascii="Century Gothic" w:hAnsi="Century Gothic" w:cs="Arial"/>
          <w:b/>
        </w:rPr>
      </w:pPr>
    </w:p>
    <w:p w14:paraId="542B1BFE" w14:textId="4D966EA3" w:rsidR="00977059" w:rsidRDefault="00977059" w:rsidP="00977059">
      <w:pPr>
        <w:jc w:val="both"/>
        <w:rPr>
          <w:rFonts w:ascii="Century Gothic" w:hAnsi="Century Gothic" w:cs="Arial"/>
          <w:b/>
        </w:rPr>
      </w:pPr>
      <w:r>
        <w:rPr>
          <w:rFonts w:ascii="Century Gothic" w:hAnsi="Century Gothic" w:cs="Arial"/>
          <w:b/>
        </w:rPr>
        <w:t>……</w:t>
      </w:r>
      <w:r w:rsidR="000773E8">
        <w:rPr>
          <w:rFonts w:ascii="Century Gothic" w:hAnsi="Century Gothic" w:cs="Arial"/>
          <w:b/>
        </w:rPr>
        <w:t>Sarah Jones</w:t>
      </w:r>
      <w:r>
        <w:rPr>
          <w:rFonts w:ascii="Century Gothic" w:hAnsi="Century Gothic" w:cs="Arial"/>
          <w:b/>
        </w:rPr>
        <w:t>……</w:t>
      </w:r>
      <w:proofErr w:type="gramStart"/>
      <w:r>
        <w:rPr>
          <w:rFonts w:ascii="Century Gothic" w:hAnsi="Century Gothic" w:cs="Arial"/>
          <w:b/>
        </w:rPr>
        <w:t>….Job</w:t>
      </w:r>
      <w:proofErr w:type="gramEnd"/>
      <w:r>
        <w:rPr>
          <w:rFonts w:ascii="Century Gothic" w:hAnsi="Century Gothic" w:cs="Arial"/>
          <w:b/>
        </w:rPr>
        <w:t xml:space="preserve"> Title…</w:t>
      </w:r>
      <w:r w:rsidR="000773E8">
        <w:rPr>
          <w:rFonts w:ascii="Century Gothic" w:hAnsi="Century Gothic" w:cs="Arial"/>
          <w:b/>
        </w:rPr>
        <w:t>Head of Academic Services, LLR</w:t>
      </w:r>
    </w:p>
    <w:p w14:paraId="14DDC75A" w14:textId="77777777" w:rsidR="00977059" w:rsidRDefault="00977059" w:rsidP="00977059">
      <w:pPr>
        <w:jc w:val="both"/>
        <w:rPr>
          <w:rFonts w:ascii="Century Gothic" w:hAnsi="Century Gothic" w:cs="Arial"/>
          <w:b/>
        </w:rPr>
      </w:pPr>
    </w:p>
    <w:p w14:paraId="1B3586A3" w14:textId="47A8C57E" w:rsidR="00977059" w:rsidRDefault="00977059" w:rsidP="00977059">
      <w:pPr>
        <w:jc w:val="both"/>
        <w:rPr>
          <w:rFonts w:ascii="Century Gothic" w:hAnsi="Century Gothic" w:cs="Arial"/>
          <w:b/>
        </w:rPr>
      </w:pPr>
      <w:r>
        <w:rPr>
          <w:rFonts w:ascii="Century Gothic" w:hAnsi="Century Gothic" w:cs="Arial"/>
          <w:b/>
        </w:rPr>
        <w:t>……</w:t>
      </w:r>
      <w:r w:rsidR="000773E8">
        <w:rPr>
          <w:rFonts w:ascii="Century Gothic" w:hAnsi="Century Gothic" w:cs="Arial"/>
          <w:b/>
        </w:rPr>
        <w:t>Alison Harding</w:t>
      </w:r>
      <w:r>
        <w:rPr>
          <w:rFonts w:ascii="Century Gothic" w:hAnsi="Century Gothic" w:cs="Arial"/>
          <w:b/>
        </w:rPr>
        <w:t>…</w:t>
      </w:r>
      <w:proofErr w:type="gramStart"/>
      <w:r>
        <w:rPr>
          <w:rFonts w:ascii="Century Gothic" w:hAnsi="Century Gothic" w:cs="Arial"/>
          <w:b/>
        </w:rPr>
        <w:t>….Job</w:t>
      </w:r>
      <w:proofErr w:type="gramEnd"/>
      <w:r>
        <w:rPr>
          <w:rFonts w:ascii="Century Gothic" w:hAnsi="Century Gothic" w:cs="Arial"/>
          <w:b/>
        </w:rPr>
        <w:t xml:space="preserve"> Title…</w:t>
      </w:r>
      <w:r w:rsidR="000773E8">
        <w:rPr>
          <w:rFonts w:ascii="Century Gothic" w:hAnsi="Century Gothic" w:cs="Arial"/>
          <w:b/>
        </w:rPr>
        <w:t xml:space="preserve">Executive Head of Library and Learning </w:t>
      </w:r>
      <w:r w:rsidR="005058CE">
        <w:rPr>
          <w:rFonts w:ascii="Century Gothic" w:hAnsi="Century Gothic" w:cs="Arial"/>
          <w:b/>
        </w:rPr>
        <w:t>Resources</w:t>
      </w:r>
    </w:p>
    <w:p w14:paraId="6F7AE4DE" w14:textId="77777777" w:rsidR="00977059" w:rsidRDefault="00977059" w:rsidP="00977059">
      <w:pPr>
        <w:jc w:val="both"/>
        <w:rPr>
          <w:rFonts w:ascii="Century Gothic" w:hAnsi="Century Gothic" w:cs="Arial"/>
          <w:b/>
        </w:rPr>
      </w:pPr>
    </w:p>
    <w:p w14:paraId="58AB07B1" w14:textId="77777777" w:rsidR="00977059" w:rsidRDefault="00977059" w:rsidP="00977059">
      <w:pPr>
        <w:jc w:val="both"/>
        <w:rPr>
          <w:rFonts w:ascii="Century Gothic" w:hAnsi="Century Gothic" w:cs="Arial"/>
          <w:b/>
        </w:rPr>
      </w:pPr>
    </w:p>
    <w:p w14:paraId="3452F2A2" w14:textId="77777777" w:rsidR="00977059" w:rsidRDefault="00977059" w:rsidP="00977059">
      <w:pPr>
        <w:jc w:val="both"/>
        <w:rPr>
          <w:rFonts w:ascii="Arial" w:eastAsiaTheme="majorEastAsia" w:hAnsi="Arial" w:cs="Arial"/>
          <w:color w:val="2E74B5" w:themeColor="accent1" w:themeShade="BF"/>
        </w:rPr>
      </w:pPr>
      <w:r>
        <w:rPr>
          <w:rFonts w:ascii="Arial" w:eastAsiaTheme="majorEastAsia" w:hAnsi="Arial" w:cs="Arial"/>
          <w:color w:val="2E74B5" w:themeColor="accent1" w:themeShade="BF"/>
        </w:rPr>
        <w:t>Document version control</w:t>
      </w:r>
    </w:p>
    <w:tbl>
      <w:tblPr>
        <w:tblW w:w="9019" w:type="dxa"/>
        <w:tblInd w:w="-118" w:type="dxa"/>
        <w:tblLayout w:type="fixed"/>
        <w:tblLook w:val="01E0" w:firstRow="1" w:lastRow="1" w:firstColumn="1" w:lastColumn="1" w:noHBand="0" w:noVBand="0"/>
      </w:tblPr>
      <w:tblGrid>
        <w:gridCol w:w="1411"/>
        <w:gridCol w:w="4345"/>
        <w:gridCol w:w="941"/>
        <w:gridCol w:w="2322"/>
      </w:tblGrid>
      <w:tr w:rsidR="009D7362" w14:paraId="087E8221" w14:textId="77777777">
        <w:trPr>
          <w:trHeight w:val="510"/>
        </w:trPr>
        <w:tc>
          <w:tcPr>
            <w:tcW w:w="14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9450AD" w14:textId="77777777" w:rsidR="009D7362" w:rsidRDefault="009D7362" w:rsidP="00FB3A82">
            <w:pPr>
              <w:jc w:val="both"/>
              <w:rPr>
                <w:rFonts w:ascii="Arial" w:eastAsia="Calibri" w:hAnsi="Arial" w:cs="Arial"/>
                <w:color w:val="000000" w:themeColor="text1"/>
                <w:lang w:val="en-US"/>
              </w:rPr>
            </w:pPr>
            <w:r w:rsidRPr="2E4850E4">
              <w:rPr>
                <w:rFonts w:ascii="Arial" w:eastAsia="Calibri" w:hAnsi="Arial" w:cs="Arial"/>
                <w:color w:val="000000" w:themeColor="text1"/>
                <w:lang w:val="en-US"/>
              </w:rPr>
              <w:t>Version No:</w:t>
            </w:r>
          </w:p>
        </w:tc>
        <w:tc>
          <w:tcPr>
            <w:tcW w:w="4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E7DE7B" w14:textId="77777777" w:rsidR="009D7362" w:rsidRDefault="009D7362" w:rsidP="00FB3A82">
            <w:pPr>
              <w:jc w:val="both"/>
              <w:rPr>
                <w:rFonts w:ascii="Arial" w:eastAsia="Calibri" w:hAnsi="Arial" w:cs="Arial"/>
                <w:color w:val="000000" w:themeColor="text1"/>
                <w:lang w:val="en-US"/>
              </w:rPr>
            </w:pPr>
            <w:r w:rsidRPr="2E4850E4">
              <w:rPr>
                <w:rFonts w:ascii="Arial" w:eastAsia="Calibri" w:hAnsi="Arial" w:cs="Arial"/>
                <w:color w:val="000000" w:themeColor="text1"/>
                <w:lang w:val="en-US"/>
              </w:rPr>
              <w:t>Reason for change:</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E4EE229" w14:textId="77777777" w:rsidR="009D7362" w:rsidRDefault="009D7362" w:rsidP="00FB3A82">
            <w:pPr>
              <w:jc w:val="both"/>
              <w:rPr>
                <w:rFonts w:ascii="Arial" w:eastAsia="Calibri" w:hAnsi="Arial" w:cs="Arial"/>
                <w:color w:val="000000" w:themeColor="text1"/>
                <w:lang w:val="en-US"/>
              </w:rPr>
            </w:pPr>
            <w:r w:rsidRPr="2E4850E4">
              <w:rPr>
                <w:rFonts w:ascii="Arial" w:eastAsia="Calibri" w:hAnsi="Arial" w:cs="Arial"/>
                <w:color w:val="000000" w:themeColor="text1"/>
                <w:lang w:val="en-US"/>
              </w:rPr>
              <w:t>Author:</w:t>
            </w:r>
          </w:p>
        </w:tc>
        <w:tc>
          <w:tcPr>
            <w:tcW w:w="23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34711B0" w14:textId="77777777" w:rsidR="009D7362" w:rsidRDefault="009D7362" w:rsidP="00FB3A82">
            <w:pPr>
              <w:jc w:val="both"/>
              <w:rPr>
                <w:rFonts w:ascii="Arial" w:eastAsia="Calibri" w:hAnsi="Arial" w:cs="Arial"/>
                <w:color w:val="000000" w:themeColor="text1"/>
                <w:lang w:val="en-US"/>
              </w:rPr>
            </w:pPr>
            <w:r w:rsidRPr="2E4850E4">
              <w:rPr>
                <w:rFonts w:ascii="Arial" w:eastAsia="Calibri" w:hAnsi="Arial" w:cs="Arial"/>
                <w:color w:val="000000" w:themeColor="text1"/>
                <w:lang w:val="en-US"/>
              </w:rPr>
              <w:t>Date of change:</w:t>
            </w:r>
          </w:p>
        </w:tc>
      </w:tr>
      <w:tr w:rsidR="009D7362" w14:paraId="06777805" w14:textId="77777777">
        <w:trPr>
          <w:trHeight w:val="510"/>
        </w:trPr>
        <w:tc>
          <w:tcPr>
            <w:tcW w:w="1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2E2C2"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2</w:t>
            </w:r>
          </w:p>
        </w:tc>
        <w:tc>
          <w:tcPr>
            <w:tcW w:w="4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D22437"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Revised for 2018 and added to policy template</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40FA5"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SJ</w:t>
            </w:r>
          </w:p>
        </w:tc>
        <w:tc>
          <w:tcPr>
            <w:tcW w:w="23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91996"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30.5.18</w:t>
            </w:r>
          </w:p>
        </w:tc>
      </w:tr>
      <w:tr w:rsidR="009D7362" w14:paraId="26541E5C" w14:textId="77777777">
        <w:trPr>
          <w:trHeight w:val="510"/>
        </w:trPr>
        <w:tc>
          <w:tcPr>
            <w:tcW w:w="1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41A34"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3</w:t>
            </w:r>
          </w:p>
        </w:tc>
        <w:tc>
          <w:tcPr>
            <w:tcW w:w="4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AE142F"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Revised for 2021 to take account of reading list software implementation</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491A01"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SJ</w:t>
            </w:r>
          </w:p>
        </w:tc>
        <w:tc>
          <w:tcPr>
            <w:tcW w:w="23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7646A"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27/7/21</w:t>
            </w:r>
          </w:p>
        </w:tc>
      </w:tr>
      <w:tr w:rsidR="009D7362" w14:paraId="2D6432C7" w14:textId="77777777">
        <w:trPr>
          <w:trHeight w:val="510"/>
        </w:trPr>
        <w:tc>
          <w:tcPr>
            <w:tcW w:w="1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D7FD3"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4</w:t>
            </w:r>
          </w:p>
        </w:tc>
        <w:tc>
          <w:tcPr>
            <w:tcW w:w="4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BD714E"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Revised for 2025.</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B0AB41"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SJ</w:t>
            </w:r>
          </w:p>
        </w:tc>
        <w:tc>
          <w:tcPr>
            <w:tcW w:w="23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6C870" w14:textId="77777777" w:rsidR="009D7362" w:rsidRDefault="009D7362" w:rsidP="00FB3A82">
            <w:pPr>
              <w:jc w:val="both"/>
              <w:rPr>
                <w:rFonts w:ascii="Arial" w:eastAsia="Calibri" w:hAnsi="Arial" w:cs="Arial"/>
                <w:lang w:val="en-US"/>
              </w:rPr>
            </w:pPr>
            <w:r w:rsidRPr="2E4850E4">
              <w:rPr>
                <w:rFonts w:ascii="Arial" w:eastAsia="Calibri" w:hAnsi="Arial" w:cs="Arial"/>
                <w:lang w:val="en-US"/>
              </w:rPr>
              <w:t>21/5/25</w:t>
            </w:r>
          </w:p>
        </w:tc>
      </w:tr>
    </w:tbl>
    <w:p w14:paraId="059CFA26" w14:textId="04A5E034" w:rsidR="00977059" w:rsidRDefault="00977059" w:rsidP="00977059">
      <w:pPr>
        <w:jc w:val="both"/>
        <w:rPr>
          <w:rFonts w:ascii="Century Gothic" w:hAnsi="Century Gothic" w:cs="Arial"/>
        </w:rPr>
      </w:pPr>
    </w:p>
    <w:p w14:paraId="16171835" w14:textId="735A35CD" w:rsidR="00F11E13" w:rsidRDefault="00F11E13" w:rsidP="00F11E13">
      <w:pPr>
        <w:jc w:val="both"/>
        <w:rPr>
          <w:rFonts w:ascii="Arial" w:eastAsia="Calibri" w:hAnsi="Arial" w:cs="Arial"/>
          <w:lang w:val="en-US"/>
        </w:rPr>
      </w:pPr>
      <w:proofErr w:type="gramStart"/>
      <w:r w:rsidRPr="2E4850E4">
        <w:rPr>
          <w:rFonts w:ascii="Arial" w:eastAsia="Calibri" w:hAnsi="Arial" w:cs="Arial"/>
          <w:b/>
          <w:bCs/>
          <w:lang w:val="en-US"/>
        </w:rPr>
        <w:t>Current status</w:t>
      </w:r>
      <w:proofErr w:type="gramEnd"/>
      <w:r w:rsidRPr="2E4850E4">
        <w:rPr>
          <w:rFonts w:ascii="Arial" w:eastAsia="Calibri" w:hAnsi="Arial" w:cs="Arial"/>
          <w:b/>
          <w:bCs/>
          <w:lang w:val="en-US"/>
        </w:rPr>
        <w:t xml:space="preserve"> of Policy</w:t>
      </w:r>
      <w:r w:rsidRPr="2E4850E4">
        <w:rPr>
          <w:rFonts w:ascii="Arial" w:eastAsia="Calibri" w:hAnsi="Arial" w:cs="Arial"/>
          <w:lang w:val="en-US"/>
        </w:rPr>
        <w:t>:</w:t>
      </w:r>
    </w:p>
    <w:p w14:paraId="0F08795B" w14:textId="77777777" w:rsidR="00F11E13" w:rsidRDefault="00F11E13" w:rsidP="00F11E13">
      <w:pPr>
        <w:jc w:val="both"/>
        <w:rPr>
          <w:rFonts w:ascii="Arial" w:eastAsia="Calibri" w:hAnsi="Arial" w:cs="Arial"/>
          <w:lang w:val="en-US"/>
        </w:rPr>
      </w:pPr>
      <w:r w:rsidRPr="2E4850E4">
        <w:rPr>
          <w:rFonts w:ascii="Arial" w:eastAsia="Calibri" w:hAnsi="Arial" w:cs="Arial"/>
          <w:b/>
          <w:bCs/>
          <w:lang w:val="en-US"/>
        </w:rPr>
        <w:t xml:space="preserve">Is the Policy applicable to: </w:t>
      </w:r>
      <w:r w:rsidRPr="2E4850E4">
        <w:rPr>
          <w:rFonts w:ascii="Arial" w:eastAsia="Calibri" w:hAnsi="Arial" w:cs="Arial"/>
          <w:lang w:val="en-US"/>
        </w:rPr>
        <w:t>HE</w:t>
      </w:r>
    </w:p>
    <w:p w14:paraId="352BA915" w14:textId="64A8171F" w:rsidR="00F11E13" w:rsidRDefault="00F11E13" w:rsidP="00F11E13">
      <w:pPr>
        <w:jc w:val="both"/>
        <w:rPr>
          <w:rFonts w:ascii="Arial" w:eastAsia="Calibri" w:hAnsi="Arial" w:cs="Arial"/>
          <w:lang w:val="en-US"/>
        </w:rPr>
      </w:pPr>
      <w:r w:rsidRPr="2E4850E4">
        <w:rPr>
          <w:rFonts w:ascii="Arial" w:eastAsia="Calibri" w:hAnsi="Arial" w:cs="Arial"/>
          <w:b/>
          <w:bCs/>
          <w:lang w:val="en-US"/>
        </w:rPr>
        <w:t>Date ratified</w:t>
      </w:r>
      <w:r w:rsidRPr="2E4850E4">
        <w:rPr>
          <w:rFonts w:ascii="Arial" w:eastAsia="Calibri" w:hAnsi="Arial" w:cs="Arial"/>
          <w:lang w:val="en-US"/>
        </w:rPr>
        <w:t>: 23/05/2016</w:t>
      </w:r>
    </w:p>
    <w:p w14:paraId="5E9C2661" w14:textId="04036A85" w:rsidR="00F11E13" w:rsidRDefault="00F11E13" w:rsidP="00F11E13">
      <w:pPr>
        <w:jc w:val="both"/>
        <w:rPr>
          <w:rFonts w:ascii="Arial" w:eastAsia="Calibri" w:hAnsi="Arial" w:cs="Arial"/>
          <w:lang w:val="en-US"/>
        </w:rPr>
      </w:pPr>
      <w:r w:rsidRPr="2E4850E4">
        <w:rPr>
          <w:rFonts w:ascii="Arial" w:eastAsia="Calibri" w:hAnsi="Arial" w:cs="Arial"/>
          <w:b/>
          <w:bCs/>
          <w:lang w:val="en-US"/>
        </w:rPr>
        <w:t>Date effective from</w:t>
      </w:r>
      <w:r w:rsidRPr="2E4850E4">
        <w:rPr>
          <w:rFonts w:ascii="Arial" w:eastAsia="Calibri" w:hAnsi="Arial" w:cs="Arial"/>
          <w:lang w:val="en-US"/>
        </w:rPr>
        <w:t>: 23/05/2016</w:t>
      </w:r>
    </w:p>
    <w:p w14:paraId="741107BF" w14:textId="096C55E8" w:rsidR="00F11E13" w:rsidRDefault="00F11E13" w:rsidP="00F11E13">
      <w:pPr>
        <w:jc w:val="both"/>
        <w:rPr>
          <w:rFonts w:ascii="Arial" w:eastAsia="Calibri" w:hAnsi="Arial" w:cs="Arial"/>
          <w:lang w:val="en-US"/>
        </w:rPr>
      </w:pPr>
      <w:r w:rsidRPr="2E4850E4">
        <w:rPr>
          <w:rFonts w:ascii="Arial" w:eastAsia="Calibri" w:hAnsi="Arial" w:cs="Arial"/>
          <w:b/>
          <w:bCs/>
          <w:lang w:val="en-US"/>
        </w:rPr>
        <w:t xml:space="preserve">Date last updated and Reviewed: </w:t>
      </w:r>
      <w:r w:rsidRPr="2E4850E4">
        <w:rPr>
          <w:rFonts w:ascii="Arial" w:eastAsia="Calibri" w:hAnsi="Arial" w:cs="Arial"/>
          <w:lang w:val="en-US"/>
        </w:rPr>
        <w:t>21.05.2025</w:t>
      </w:r>
    </w:p>
    <w:p w14:paraId="134615F4" w14:textId="70EEA483" w:rsidR="00F11E13" w:rsidRDefault="00F11E13" w:rsidP="00F11E13">
      <w:pPr>
        <w:jc w:val="both"/>
        <w:rPr>
          <w:rFonts w:ascii="Arial" w:eastAsia="Calibri" w:hAnsi="Arial" w:cs="Arial"/>
          <w:lang w:val="en-US"/>
        </w:rPr>
      </w:pPr>
      <w:r w:rsidRPr="2E4850E4">
        <w:rPr>
          <w:rFonts w:ascii="Arial" w:eastAsia="Calibri" w:hAnsi="Arial" w:cs="Arial"/>
          <w:b/>
          <w:bCs/>
          <w:lang w:val="en-US"/>
        </w:rPr>
        <w:t>Policy review date</w:t>
      </w:r>
      <w:r w:rsidRPr="2E4850E4">
        <w:rPr>
          <w:rFonts w:ascii="Arial" w:eastAsia="Calibri" w:hAnsi="Arial" w:cs="Arial"/>
          <w:lang w:val="en-US"/>
        </w:rPr>
        <w:t>: 1/4/2028</w:t>
      </w:r>
    </w:p>
    <w:p w14:paraId="02C4EBA4" w14:textId="77777777" w:rsidR="00F11E13" w:rsidRDefault="00F11E13" w:rsidP="00F11E13">
      <w:pPr>
        <w:jc w:val="both"/>
        <w:rPr>
          <w:rFonts w:ascii="Arial" w:eastAsia="Calibri" w:hAnsi="Arial" w:cs="Arial"/>
          <w:lang w:val="en-US"/>
        </w:rPr>
      </w:pPr>
      <w:r w:rsidRPr="2E4850E4">
        <w:rPr>
          <w:rFonts w:ascii="Arial" w:eastAsia="Calibri" w:hAnsi="Arial" w:cs="Arial"/>
          <w:b/>
          <w:bCs/>
          <w:lang w:val="en-US"/>
        </w:rPr>
        <w:t xml:space="preserve">For publication: </w:t>
      </w:r>
      <w:proofErr w:type="spellStart"/>
      <w:r w:rsidRPr="2E4850E4">
        <w:rPr>
          <w:rFonts w:ascii="Arial" w:eastAsia="Calibri" w:hAnsi="Arial" w:cs="Arial"/>
          <w:lang w:val="en-US"/>
        </w:rPr>
        <w:t>MyDay</w:t>
      </w:r>
      <w:proofErr w:type="spellEnd"/>
      <w:r w:rsidRPr="2E4850E4">
        <w:rPr>
          <w:rFonts w:ascii="Arial" w:eastAsia="Calibri" w:hAnsi="Arial" w:cs="Arial"/>
          <w:lang w:val="en-US"/>
        </w:rPr>
        <w:t xml:space="preserve"> / Library and Learning Resources Template</w:t>
      </w:r>
    </w:p>
    <w:p w14:paraId="5B88387C" w14:textId="77777777" w:rsidR="00977059" w:rsidRDefault="00977059" w:rsidP="00977059">
      <w:pPr>
        <w:jc w:val="both"/>
        <w:rPr>
          <w:rFonts w:ascii="Arial" w:hAnsi="Arial" w:cs="Arial"/>
        </w:rPr>
      </w:pPr>
      <w:r>
        <w:rPr>
          <w:rFonts w:ascii="Arial" w:hAnsi="Arial" w:cs="Arial"/>
        </w:rPr>
        <w:t>*Delete as appropriate</w:t>
      </w:r>
    </w:p>
    <w:p w14:paraId="58EEB07A" w14:textId="0153D356" w:rsidR="00977059" w:rsidRDefault="00977059" w:rsidP="00977059">
      <w:pPr>
        <w:jc w:val="both"/>
        <w:rPr>
          <w:rFonts w:ascii="Arial" w:hAnsi="Arial" w:cs="Arial"/>
          <w:noProof/>
          <w:sz w:val="20"/>
          <w:szCs w:val="20"/>
        </w:rPr>
      </w:pPr>
      <w:r>
        <w:rPr>
          <w:rFonts w:ascii="Arial" w:hAnsi="Arial" w:cs="Arial"/>
        </w:rPr>
        <w:t>** insert when available</w:t>
      </w:r>
    </w:p>
    <w:p w14:paraId="57F52B7C" w14:textId="77777777" w:rsidR="00977059" w:rsidRDefault="00977059" w:rsidP="00977059">
      <w:pPr>
        <w:pStyle w:val="Heading3"/>
        <w:pBdr>
          <w:top w:val="single" w:sz="4" w:space="1" w:color="auto"/>
        </w:pBdr>
        <w:tabs>
          <w:tab w:val="left" w:pos="720"/>
        </w:tabs>
        <w:ind w:left="720" w:hanging="720"/>
        <w:rPr>
          <w:rFonts w:ascii="Arial" w:hAnsi="Arial"/>
          <w:i/>
          <w:sz w:val="22"/>
          <w:szCs w:val="22"/>
        </w:rPr>
      </w:pPr>
      <w:bookmarkStart w:id="13" w:name="_Toc477257326"/>
      <w:bookmarkStart w:id="14" w:name="_Toc489276107"/>
      <w:bookmarkStart w:id="15" w:name="_Toc198736766"/>
      <w:r>
        <w:rPr>
          <w:rFonts w:ascii="Arial" w:hAnsi="Arial"/>
          <w:i/>
          <w:sz w:val="22"/>
          <w:szCs w:val="22"/>
        </w:rPr>
        <w:t>Approval</w:t>
      </w:r>
      <w:bookmarkEnd w:id="13"/>
      <w:bookmarkEnd w:id="14"/>
      <w:bookmarkEnd w:id="15"/>
    </w:p>
    <w:p w14:paraId="739214DA" w14:textId="77777777" w:rsidR="00977059" w:rsidRDefault="00977059" w:rsidP="00977059">
      <w:pPr>
        <w:spacing w:after="200" w:line="276" w:lineRule="auto"/>
        <w:jc w:val="both"/>
        <w:rPr>
          <w:rFonts w:ascii="Arial" w:hAnsi="Arial" w:cs="Arial"/>
          <w:i/>
        </w:rPr>
      </w:pPr>
      <w:r>
        <w:rPr>
          <w:rFonts w:ascii="Arial" w:hAnsi="Arial" w:cs="Arial"/>
          <w:i/>
        </w:rPr>
        <w:t>The policy will be formally considered and approved in accordance with Committee Terms of</w:t>
      </w:r>
      <w:r>
        <w:rPr>
          <w:i/>
        </w:rPr>
        <w:t xml:space="preserve"> </w:t>
      </w:r>
      <w:r>
        <w:rPr>
          <w:rFonts w:ascii="Arial" w:hAnsi="Arial" w:cs="Arial"/>
          <w:i/>
        </w:rPr>
        <w:t xml:space="preserve">Reference outlined in the Academic Quality Handbook.  </w:t>
      </w:r>
    </w:p>
    <w:p w14:paraId="4636E31C" w14:textId="77777777" w:rsidR="00977059" w:rsidRDefault="00977059" w:rsidP="00977059">
      <w:pPr>
        <w:spacing w:after="200" w:line="276" w:lineRule="auto"/>
        <w:jc w:val="both"/>
        <w:rPr>
          <w:rFonts w:ascii="Arial" w:hAnsi="Arial" w:cs="Arial"/>
          <w:i/>
        </w:rPr>
      </w:pPr>
      <w:r>
        <w:rPr>
          <w:rFonts w:ascii="Arial" w:hAnsi="Arial" w:cs="Arial"/>
          <w:i/>
        </w:rPr>
        <w:t xml:space="preserve">If the policy affects staff, advice should be sought from HR at the outset to ascertain if consultation is required at JCC.  HR will also provide advice on the most appropriate stage to consult with JCC and on whether approval by Council is required </w:t>
      </w:r>
    </w:p>
    <w:p w14:paraId="42B38303" w14:textId="77777777" w:rsidR="00977059" w:rsidRDefault="00977059" w:rsidP="00977059">
      <w:pPr>
        <w:spacing w:after="200" w:line="276" w:lineRule="auto"/>
        <w:jc w:val="both"/>
        <w:rPr>
          <w:rFonts w:ascii="Arial" w:hAnsi="Arial" w:cs="Arial"/>
          <w:i/>
        </w:rPr>
      </w:pPr>
      <w:r>
        <w:rPr>
          <w:rFonts w:ascii="Arial" w:hAnsi="Arial" w:cs="Arial"/>
          <w:i/>
        </w:rPr>
        <w:t>ALL policies submitted for approval must be accompanied by a completed:</w:t>
      </w:r>
    </w:p>
    <w:p w14:paraId="7BB5DBC2" w14:textId="2FC95439" w:rsidR="00977059" w:rsidRDefault="00977059" w:rsidP="00977059">
      <w:pPr>
        <w:pStyle w:val="ListParagraph"/>
        <w:numPr>
          <w:ilvl w:val="0"/>
          <w:numId w:val="6"/>
        </w:numPr>
        <w:spacing w:after="200" w:line="276" w:lineRule="auto"/>
        <w:jc w:val="both"/>
        <w:rPr>
          <w:rFonts w:ascii="Arial" w:hAnsi="Arial" w:cs="Arial"/>
          <w:i/>
          <w:color w:val="BFBFBF" w:themeColor="background1" w:themeShade="BF"/>
          <w:sz w:val="22"/>
          <w:szCs w:val="22"/>
        </w:rPr>
      </w:pPr>
      <w:hyperlink r:id="rId10" w:history="1">
        <w:r w:rsidRPr="0094019E">
          <w:rPr>
            <w:rStyle w:val="Hyperlink"/>
            <w:rFonts w:ascii="Arial" w:hAnsi="Arial"/>
            <w:i/>
            <w:sz w:val="22"/>
            <w:szCs w:val="22"/>
          </w:rPr>
          <w:t xml:space="preserve">Equality </w:t>
        </w:r>
        <w:r w:rsidR="00E70287">
          <w:rPr>
            <w:rStyle w:val="Hyperlink"/>
            <w:rFonts w:ascii="Arial" w:hAnsi="Arial"/>
            <w:i/>
            <w:sz w:val="22"/>
            <w:szCs w:val="22"/>
          </w:rPr>
          <w:t xml:space="preserve">and Welsh Language </w:t>
        </w:r>
        <w:r w:rsidRPr="0094019E">
          <w:rPr>
            <w:rStyle w:val="Hyperlink"/>
            <w:rFonts w:ascii="Arial" w:hAnsi="Arial"/>
            <w:i/>
            <w:sz w:val="22"/>
            <w:szCs w:val="22"/>
          </w:rPr>
          <w:t>Impact Assessment</w:t>
        </w:r>
      </w:hyperlink>
    </w:p>
    <w:p w14:paraId="0ABCA13C" w14:textId="14310B9E" w:rsidR="00977059" w:rsidRDefault="00977059" w:rsidP="00977059">
      <w:pPr>
        <w:pStyle w:val="ListParagraph"/>
        <w:numPr>
          <w:ilvl w:val="0"/>
          <w:numId w:val="6"/>
        </w:numPr>
        <w:spacing w:after="200" w:line="276" w:lineRule="auto"/>
        <w:jc w:val="both"/>
        <w:rPr>
          <w:rFonts w:ascii="Arial" w:hAnsi="Arial" w:cs="Arial"/>
          <w:i/>
          <w:color w:val="BFBFBF" w:themeColor="background1" w:themeShade="BF"/>
          <w:sz w:val="22"/>
          <w:szCs w:val="22"/>
        </w:rPr>
      </w:pPr>
      <w:hyperlink r:id="rId11" w:history="1">
        <w:r>
          <w:rPr>
            <w:rStyle w:val="Hyperlink"/>
            <w:rFonts w:ascii="Arial" w:hAnsi="Arial"/>
            <w:i/>
            <w:sz w:val="22"/>
            <w:szCs w:val="22"/>
          </w:rPr>
          <w:t xml:space="preserve">Institutional Impact Assessment </w:t>
        </w:r>
      </w:hyperlink>
      <w:r>
        <w:rPr>
          <w:rFonts w:ascii="Arial" w:hAnsi="Arial" w:cs="Arial"/>
          <w:i/>
          <w:color w:val="BFBFBF" w:themeColor="background1" w:themeShade="BF"/>
          <w:sz w:val="22"/>
          <w:szCs w:val="22"/>
        </w:rPr>
        <w:t xml:space="preserve"> </w:t>
      </w:r>
    </w:p>
    <w:p w14:paraId="018222BD" w14:textId="45F6592A" w:rsidR="00977059" w:rsidRDefault="00977059" w:rsidP="00977059">
      <w:pPr>
        <w:pStyle w:val="ListParagraph"/>
        <w:numPr>
          <w:ilvl w:val="0"/>
          <w:numId w:val="6"/>
        </w:numPr>
        <w:spacing w:after="200" w:line="276" w:lineRule="auto"/>
        <w:jc w:val="both"/>
        <w:rPr>
          <w:rFonts w:ascii="Arial" w:hAnsi="Arial" w:cs="Arial"/>
          <w:i/>
          <w:color w:val="BFBFBF" w:themeColor="background1" w:themeShade="BF"/>
          <w:sz w:val="22"/>
          <w:szCs w:val="22"/>
        </w:rPr>
      </w:pPr>
      <w:hyperlink r:id="rId12" w:history="1">
        <w:r>
          <w:rPr>
            <w:rStyle w:val="Hyperlink"/>
            <w:rFonts w:ascii="Arial" w:hAnsi="Arial"/>
            <w:i/>
            <w:sz w:val="22"/>
            <w:szCs w:val="22"/>
          </w:rPr>
          <w:t>Data Protection Impact Assessment</w:t>
        </w:r>
      </w:hyperlink>
    </w:p>
    <w:p w14:paraId="787B5904" w14:textId="77777777" w:rsidR="00977059" w:rsidRDefault="00977059" w:rsidP="00977059">
      <w:pPr>
        <w:spacing w:after="200" w:line="276" w:lineRule="auto"/>
        <w:jc w:val="both"/>
        <w:rPr>
          <w:rFonts w:ascii="Arial" w:hAnsi="Arial" w:cs="Arial"/>
          <w:i/>
        </w:rPr>
      </w:pPr>
      <w:r>
        <w:rPr>
          <w:rFonts w:ascii="Arial" w:hAnsi="Arial" w:cs="Arial"/>
          <w:i/>
        </w:rPr>
        <w:t xml:space="preserve">Prior to submission to committee, authors are asked to consult the Policy and Planning Team who will check that the document complies with University requirements. The Policy and Planning Team will complete the section below. </w:t>
      </w:r>
    </w:p>
    <w:p w14:paraId="2F12DCAD" w14:textId="77777777" w:rsidR="00977059" w:rsidRDefault="00977059" w:rsidP="00977059">
      <w:pPr>
        <w:pBdr>
          <w:top w:val="single" w:sz="4" w:space="1" w:color="auto"/>
        </w:pBdr>
        <w:spacing w:after="200" w:line="276" w:lineRule="auto"/>
        <w:jc w:val="both"/>
        <w:rPr>
          <w:rFonts w:ascii="Arial" w:hAnsi="Arial" w:cs="Arial"/>
          <w:b/>
          <w:i/>
        </w:rPr>
      </w:pPr>
      <w:r>
        <w:rPr>
          <w:rFonts w:ascii="Arial" w:hAnsi="Arial" w:cs="Arial"/>
          <w:b/>
          <w:i/>
        </w:rPr>
        <w:t>For completion by the committee secretary</w:t>
      </w:r>
    </w:p>
    <w:p w14:paraId="01A89F5C" w14:textId="77777777"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Please tick to confirm the following:</w:t>
      </w:r>
    </w:p>
    <w:p w14:paraId="3CF63CFA" w14:textId="77777777"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An institutional Impact Assessment has been completed </w:t>
      </w:r>
      <w:sdt>
        <w:sdtPr>
          <w:rPr>
            <w:rFonts w:ascii="Arial" w:hAnsi="Arial" w:cs="Arial"/>
            <w:i/>
          </w:rPr>
          <w:id w:val="1424142107"/>
          <w14:checkbox>
            <w14:checked w14:val="0"/>
            <w14:checkedState w14:val="2612" w14:font="MS Gothic"/>
            <w14:uncheckedState w14:val="2610" w14:font="MS Gothic"/>
          </w14:checkbox>
        </w:sdtPr>
        <w:sdtContent>
          <w:r>
            <w:rPr>
              <w:rFonts w:ascii="MS Gothic" w:eastAsia="MS Gothic" w:hAnsi="MS Gothic" w:cs="Arial" w:hint="eastAsia"/>
              <w:i/>
            </w:rPr>
            <w:t>☐</w:t>
          </w:r>
        </w:sdtContent>
      </w:sdt>
    </w:p>
    <w:p w14:paraId="4D8E1145" w14:textId="69C5D542"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An EIA </w:t>
      </w:r>
      <w:r w:rsidR="00E70287">
        <w:rPr>
          <w:rFonts w:ascii="Arial" w:hAnsi="Arial" w:cs="Arial"/>
          <w:i/>
        </w:rPr>
        <w:t xml:space="preserve">and Welsh Language Assessment </w:t>
      </w:r>
      <w:r>
        <w:rPr>
          <w:rFonts w:ascii="Arial" w:hAnsi="Arial" w:cs="Arial"/>
          <w:i/>
        </w:rPr>
        <w:t xml:space="preserve">has been completed </w:t>
      </w:r>
      <w:sdt>
        <w:sdtPr>
          <w:rPr>
            <w:rFonts w:ascii="Arial" w:hAnsi="Arial" w:cs="Arial"/>
            <w:i/>
          </w:rPr>
          <w:id w:val="-1583448795"/>
          <w14:checkbox>
            <w14:checked w14:val="0"/>
            <w14:checkedState w14:val="2612" w14:font="MS Gothic"/>
            <w14:uncheckedState w14:val="2610" w14:font="MS Gothic"/>
          </w14:checkbox>
        </w:sdtPr>
        <w:sdtContent>
          <w:r>
            <w:rPr>
              <w:rFonts w:ascii="MS Gothic" w:eastAsia="MS Gothic" w:hAnsi="MS Gothic" w:cs="Arial" w:hint="eastAsia"/>
              <w:i/>
            </w:rPr>
            <w:t>☐</w:t>
          </w:r>
        </w:sdtContent>
      </w:sdt>
    </w:p>
    <w:p w14:paraId="5E397030" w14:textId="52D7EDDB"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 </w:t>
      </w:r>
      <w:r w:rsidR="009265BB">
        <w:rPr>
          <w:rFonts w:ascii="Arial" w:hAnsi="Arial" w:cs="Arial"/>
          <w:i/>
        </w:rPr>
        <w:t>D</w:t>
      </w:r>
      <w:r>
        <w:rPr>
          <w:rFonts w:ascii="Arial" w:hAnsi="Arial" w:cs="Arial"/>
          <w:i/>
        </w:rPr>
        <w:t xml:space="preserve">PIA has been completed </w:t>
      </w:r>
      <w:sdt>
        <w:sdtPr>
          <w:rPr>
            <w:rFonts w:ascii="Arial" w:hAnsi="Arial" w:cs="Arial"/>
            <w:i/>
          </w:rPr>
          <w:id w:val="-40983663"/>
          <w14:checkbox>
            <w14:checked w14:val="0"/>
            <w14:checkedState w14:val="2612" w14:font="MS Gothic"/>
            <w14:uncheckedState w14:val="2610" w14:font="MS Gothic"/>
          </w14:checkbox>
        </w:sdtPr>
        <w:sdtContent>
          <w:r>
            <w:rPr>
              <w:rFonts w:ascii="MS Gothic" w:eastAsia="MS Gothic" w:hAnsi="MS Gothic" w:cs="Arial" w:hint="eastAsia"/>
              <w:i/>
            </w:rPr>
            <w:t>☐</w:t>
          </w:r>
        </w:sdtContent>
      </w:sdt>
    </w:p>
    <w:p w14:paraId="5C91BF65" w14:textId="77777777" w:rsidR="00977059" w:rsidRDefault="00977059" w:rsidP="00977059">
      <w:pPr>
        <w:spacing w:after="200" w:line="276" w:lineRule="auto"/>
        <w:jc w:val="both"/>
        <w:rPr>
          <w:rFonts w:ascii="Arial" w:hAnsi="Arial" w:cs="Arial"/>
          <w:i/>
        </w:rPr>
      </w:pPr>
      <w:r>
        <w:rPr>
          <w:rFonts w:ascii="Arial" w:hAnsi="Arial" w:cs="Arial"/>
          <w:i/>
        </w:rPr>
        <w:t>Matters requiring consideration by the approving committee:</w:t>
      </w:r>
    </w:p>
    <w:p w14:paraId="34A18AFE" w14:textId="46435CBC" w:rsidR="00F905C3" w:rsidRDefault="00F905C3">
      <w:pPr>
        <w:rPr>
          <w:rFonts w:ascii="Myriad Pro" w:hAnsi="Myriad Pro"/>
        </w:rPr>
      </w:pPr>
    </w:p>
    <w:p w14:paraId="13CA8B54" w14:textId="77777777" w:rsidR="00F905C3" w:rsidRDefault="00F905C3">
      <w:pPr>
        <w:rPr>
          <w:rFonts w:ascii="Myriad Pro" w:hAnsi="Myriad Pro"/>
        </w:rPr>
      </w:pPr>
    </w:p>
    <w:p w14:paraId="7AD335F8" w14:textId="36537169" w:rsidR="00F905C3" w:rsidRDefault="00F905C3">
      <w:pPr>
        <w:rPr>
          <w:rFonts w:ascii="Myriad Pro" w:hAnsi="Myriad Pro"/>
        </w:rPr>
      </w:pPr>
    </w:p>
    <w:p w14:paraId="576375B4" w14:textId="6D622CD8" w:rsidR="00F905C3" w:rsidRDefault="00F905C3" w:rsidP="00977059">
      <w:pPr>
        <w:pBdr>
          <w:bottom w:val="single" w:sz="4" w:space="1" w:color="auto"/>
        </w:pBdr>
        <w:rPr>
          <w:rFonts w:ascii="Myriad Pro" w:hAnsi="Myriad Pro"/>
        </w:rPr>
      </w:pPr>
    </w:p>
    <w:p w14:paraId="385141DB" w14:textId="6F38FFE1" w:rsidR="00F905C3" w:rsidRDefault="00F905C3">
      <w:pPr>
        <w:rPr>
          <w:rFonts w:ascii="Myriad Pro" w:hAnsi="Myriad Pro"/>
        </w:rPr>
      </w:pPr>
    </w:p>
    <w:p w14:paraId="147B9D07" w14:textId="21497CB4" w:rsidR="00F905C3" w:rsidRDefault="00977059">
      <w:pPr>
        <w:rPr>
          <w:rFonts w:ascii="Myriad Pro" w:hAnsi="Myriad Pro"/>
        </w:rPr>
      </w:pPr>
      <w:r>
        <w:rPr>
          <w:rFonts w:ascii="Arial" w:hAnsi="Arial" w:cs="Arial"/>
          <w:noProof/>
        </w:rPr>
        <w:drawing>
          <wp:anchor distT="0" distB="0" distL="114300" distR="114300" simplePos="0" relativeHeight="251658241" behindDoc="1" locked="0" layoutInCell="1" allowOverlap="1" wp14:anchorId="50D81D4D" wp14:editId="1B41C828">
            <wp:simplePos x="0" y="0"/>
            <wp:positionH relativeFrom="page">
              <wp:align>left</wp:align>
            </wp:positionH>
            <wp:positionV relativeFrom="paragraph">
              <wp:posOffset>-930910</wp:posOffset>
            </wp:positionV>
            <wp:extent cx="7569200" cy="10711433"/>
            <wp:effectExtent l="0" t="0" r="0" b="0"/>
            <wp:wrapNone/>
            <wp:docPr id="879299026"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569200" cy="10711433"/>
                    </a:xfrm>
                    <a:prstGeom prst="rect">
                      <a:avLst/>
                    </a:prstGeom>
                  </pic:spPr>
                </pic:pic>
              </a:graphicData>
            </a:graphic>
            <wp14:sizeRelH relativeFrom="page">
              <wp14:pctWidth>0</wp14:pctWidth>
            </wp14:sizeRelH>
            <wp14:sizeRelV relativeFrom="page">
              <wp14:pctHeight>0</wp14:pctHeight>
            </wp14:sizeRelV>
          </wp:anchor>
        </w:drawing>
      </w:r>
    </w:p>
    <w:p w14:paraId="734D2474" w14:textId="77777777" w:rsidR="00F905C3" w:rsidRDefault="00F905C3">
      <w:pPr>
        <w:rPr>
          <w:rFonts w:ascii="Myriad Pro" w:hAnsi="Myriad Pro"/>
        </w:rPr>
      </w:pPr>
    </w:p>
    <w:p w14:paraId="4C793AE0" w14:textId="77777777" w:rsidR="00F905C3" w:rsidRDefault="00F905C3">
      <w:pPr>
        <w:rPr>
          <w:rFonts w:ascii="Myriad Pro" w:hAnsi="Myriad Pro"/>
        </w:rPr>
      </w:pPr>
    </w:p>
    <w:p w14:paraId="2E47CA80" w14:textId="77777777" w:rsidR="00F905C3" w:rsidRDefault="00F905C3">
      <w:pPr>
        <w:rPr>
          <w:rFonts w:ascii="Myriad Pro" w:hAnsi="Myriad Pro"/>
        </w:rPr>
      </w:pPr>
    </w:p>
    <w:p w14:paraId="73D03A64" w14:textId="77777777" w:rsidR="00F905C3" w:rsidRDefault="00F905C3">
      <w:pPr>
        <w:rPr>
          <w:rFonts w:ascii="Myriad Pro" w:hAnsi="Myriad Pro"/>
        </w:rPr>
      </w:pPr>
    </w:p>
    <w:p w14:paraId="08FB007D" w14:textId="77777777" w:rsidR="00F905C3" w:rsidRDefault="00F905C3">
      <w:pPr>
        <w:rPr>
          <w:rFonts w:ascii="Myriad Pro" w:hAnsi="Myriad Pro"/>
        </w:rPr>
      </w:pPr>
    </w:p>
    <w:p w14:paraId="7E7C0F8D" w14:textId="77777777" w:rsidR="00F905C3" w:rsidRDefault="00F905C3">
      <w:pPr>
        <w:rPr>
          <w:rFonts w:ascii="Myriad Pro" w:hAnsi="Myriad Pro"/>
        </w:rPr>
      </w:pPr>
    </w:p>
    <w:p w14:paraId="2050FAD9" w14:textId="77777777" w:rsidR="00F905C3" w:rsidRDefault="00F905C3">
      <w:pPr>
        <w:rPr>
          <w:rFonts w:ascii="Myriad Pro" w:hAnsi="Myriad Pro"/>
        </w:rPr>
      </w:pPr>
    </w:p>
    <w:p w14:paraId="60FBF359" w14:textId="77777777" w:rsidR="00F905C3" w:rsidRDefault="00F905C3">
      <w:pPr>
        <w:rPr>
          <w:rFonts w:ascii="Myriad Pro" w:hAnsi="Myriad Pro"/>
        </w:rPr>
      </w:pPr>
    </w:p>
    <w:p w14:paraId="50EBEB3C" w14:textId="77777777" w:rsidR="00F905C3" w:rsidRDefault="00F905C3">
      <w:pPr>
        <w:rPr>
          <w:rFonts w:ascii="Myriad Pro" w:hAnsi="Myriad Pro"/>
        </w:rPr>
      </w:pPr>
    </w:p>
    <w:p w14:paraId="3C68097D" w14:textId="77777777" w:rsidR="00F905C3" w:rsidRDefault="00F905C3">
      <w:pPr>
        <w:rPr>
          <w:rFonts w:ascii="Myriad Pro" w:hAnsi="Myriad Pro"/>
        </w:rPr>
      </w:pPr>
    </w:p>
    <w:p w14:paraId="1849A334" w14:textId="77777777" w:rsidR="00F905C3" w:rsidRDefault="00F905C3">
      <w:pPr>
        <w:rPr>
          <w:rFonts w:ascii="Myriad Pro" w:hAnsi="Myriad Pro"/>
        </w:rPr>
      </w:pPr>
    </w:p>
    <w:p w14:paraId="079F71E0" w14:textId="77777777" w:rsidR="00F905C3" w:rsidRDefault="00F905C3">
      <w:pPr>
        <w:rPr>
          <w:rFonts w:ascii="Myriad Pro" w:hAnsi="Myriad Pro"/>
        </w:rPr>
      </w:pPr>
    </w:p>
    <w:p w14:paraId="5D9C483E" w14:textId="77777777" w:rsidR="00F905C3" w:rsidRDefault="00F905C3">
      <w:pPr>
        <w:rPr>
          <w:rFonts w:ascii="Myriad Pro" w:hAnsi="Myriad Pro"/>
        </w:rPr>
      </w:pPr>
    </w:p>
    <w:p w14:paraId="54B09994" w14:textId="77777777" w:rsidR="00F905C3" w:rsidRDefault="00F905C3">
      <w:pPr>
        <w:rPr>
          <w:rFonts w:ascii="Myriad Pro" w:hAnsi="Myriad Pro"/>
        </w:rPr>
      </w:pPr>
    </w:p>
    <w:p w14:paraId="2F2BC780" w14:textId="77777777" w:rsidR="00F905C3" w:rsidRDefault="00F905C3">
      <w:pPr>
        <w:rPr>
          <w:rFonts w:ascii="Myriad Pro" w:hAnsi="Myriad Pro"/>
        </w:rPr>
      </w:pPr>
    </w:p>
    <w:p w14:paraId="0A84CA4D" w14:textId="77777777" w:rsidR="00F905C3" w:rsidRDefault="00F905C3">
      <w:pPr>
        <w:rPr>
          <w:rFonts w:ascii="Myriad Pro" w:hAnsi="Myriad Pro"/>
        </w:rPr>
      </w:pPr>
    </w:p>
    <w:p w14:paraId="0B5967BB" w14:textId="77777777" w:rsidR="00F905C3" w:rsidRDefault="00F905C3">
      <w:pPr>
        <w:rPr>
          <w:rFonts w:ascii="Myriad Pro" w:hAnsi="Myriad Pro"/>
        </w:rPr>
      </w:pPr>
    </w:p>
    <w:p w14:paraId="4977CC59" w14:textId="2DA04DAC" w:rsidR="00F905C3" w:rsidRDefault="00F905C3">
      <w:pPr>
        <w:rPr>
          <w:rFonts w:ascii="Myriad Pro" w:hAnsi="Myriad Pro"/>
        </w:rPr>
      </w:pPr>
    </w:p>
    <w:p w14:paraId="2C47FB50" w14:textId="77777777" w:rsidR="00F905C3" w:rsidRDefault="00F905C3">
      <w:pPr>
        <w:rPr>
          <w:rFonts w:ascii="Myriad Pro" w:hAnsi="Myriad Pro"/>
        </w:rPr>
      </w:pPr>
    </w:p>
    <w:p w14:paraId="0B977C9B" w14:textId="481B2FCA" w:rsidR="00C574A9" w:rsidRPr="00361150" w:rsidRDefault="00C574A9">
      <w:pPr>
        <w:rPr>
          <w:rFonts w:ascii="Myriad Pro" w:hAnsi="Myriad Pro"/>
        </w:rPr>
      </w:pPr>
    </w:p>
    <w:sectPr w:rsidR="00C574A9" w:rsidRPr="00361150" w:rsidSect="00F905C3">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9D65" w14:textId="77777777" w:rsidR="00A230F9" w:rsidRDefault="00A230F9" w:rsidP="00F905C3">
      <w:pPr>
        <w:spacing w:after="0" w:line="240" w:lineRule="auto"/>
      </w:pPr>
      <w:r>
        <w:separator/>
      </w:r>
    </w:p>
  </w:endnote>
  <w:endnote w:type="continuationSeparator" w:id="0">
    <w:p w14:paraId="2D911E3E" w14:textId="77777777" w:rsidR="00A230F9" w:rsidRDefault="00A230F9" w:rsidP="00F905C3">
      <w:pPr>
        <w:spacing w:after="0" w:line="240" w:lineRule="auto"/>
      </w:pPr>
      <w:r>
        <w:continuationSeparator/>
      </w:r>
    </w:p>
  </w:endnote>
  <w:endnote w:type="continuationNotice" w:id="1">
    <w:p w14:paraId="066970E9" w14:textId="77777777" w:rsidR="00A230F9" w:rsidRDefault="00A23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6790" w14:textId="77777777" w:rsidR="00A230F9" w:rsidRDefault="00A230F9" w:rsidP="00F905C3">
      <w:pPr>
        <w:spacing w:after="0" w:line="240" w:lineRule="auto"/>
      </w:pPr>
      <w:r>
        <w:separator/>
      </w:r>
    </w:p>
  </w:footnote>
  <w:footnote w:type="continuationSeparator" w:id="0">
    <w:p w14:paraId="367E06C5" w14:textId="77777777" w:rsidR="00A230F9" w:rsidRDefault="00A230F9" w:rsidP="00F905C3">
      <w:pPr>
        <w:spacing w:after="0" w:line="240" w:lineRule="auto"/>
      </w:pPr>
      <w:r>
        <w:continuationSeparator/>
      </w:r>
    </w:p>
  </w:footnote>
  <w:footnote w:type="continuationNotice" w:id="1">
    <w:p w14:paraId="10074B73" w14:textId="77777777" w:rsidR="00A230F9" w:rsidRDefault="00A23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A65" w14:textId="5EA96DB1" w:rsidR="00F905C3" w:rsidRDefault="00F905C3">
    <w:pPr>
      <w:pStyle w:val="Header"/>
    </w:pPr>
  </w:p>
  <w:p w14:paraId="4AE38597" w14:textId="77777777" w:rsidR="00F905C3" w:rsidRDefault="00F9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779B" w14:textId="67572FE3" w:rsidR="00F905C3" w:rsidRDefault="00F905C3">
    <w:pPr>
      <w:pStyle w:val="Header"/>
    </w:pPr>
    <w:r>
      <w:rPr>
        <w:noProof/>
      </w:rPr>
      <w:drawing>
        <wp:anchor distT="0" distB="0" distL="114300" distR="114300" simplePos="0" relativeHeight="251658240" behindDoc="1" locked="0" layoutInCell="1" allowOverlap="1" wp14:anchorId="65F19A9A" wp14:editId="3600B4A0">
          <wp:simplePos x="0" y="0"/>
          <wp:positionH relativeFrom="column">
            <wp:posOffset>-939800</wp:posOffset>
          </wp:positionH>
          <wp:positionV relativeFrom="paragraph">
            <wp:posOffset>-445135</wp:posOffset>
          </wp:positionV>
          <wp:extent cx="7594600" cy="10747377"/>
          <wp:effectExtent l="0" t="0" r="0" b="0"/>
          <wp:wrapNone/>
          <wp:docPr id="2018955542" name="Picture 201895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9093" name="Picture 130479093"/>
                  <pic:cNvPicPr/>
                </pic:nvPicPr>
                <pic:blipFill>
                  <a:blip r:embed="rId1">
                    <a:extLst>
                      <a:ext uri="{28A0092B-C50C-407E-A947-70E740481C1C}">
                        <a14:useLocalDpi xmlns:a14="http://schemas.microsoft.com/office/drawing/2010/main" val="0"/>
                      </a:ext>
                    </a:extLst>
                  </a:blip>
                  <a:stretch>
                    <a:fillRect/>
                  </a:stretch>
                </pic:blipFill>
                <pic:spPr>
                  <a:xfrm>
                    <a:off x="0" y="0"/>
                    <a:ext cx="7594600" cy="107473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4F05"/>
    <w:multiLevelType w:val="hybridMultilevel"/>
    <w:tmpl w:val="4B38FB1E"/>
    <w:lvl w:ilvl="0" w:tplc="3E6E87C0">
      <w:start w:val="1"/>
      <w:numFmt w:val="decimal"/>
      <w:lvlText w:val="%1."/>
      <w:lvlJc w:val="left"/>
      <w:pPr>
        <w:ind w:left="720" w:hanging="360"/>
      </w:pPr>
    </w:lvl>
    <w:lvl w:ilvl="1" w:tplc="310CF6B0">
      <w:start w:val="1"/>
      <w:numFmt w:val="bullet"/>
      <w:lvlText w:val="o"/>
      <w:lvlJc w:val="left"/>
      <w:pPr>
        <w:ind w:left="1440" w:hanging="360"/>
      </w:pPr>
      <w:rPr>
        <w:rFonts w:ascii="Courier New" w:hAnsi="Courier New" w:hint="default"/>
      </w:rPr>
    </w:lvl>
    <w:lvl w:ilvl="2" w:tplc="544A1BCA">
      <w:start w:val="1"/>
      <w:numFmt w:val="bullet"/>
      <w:lvlText w:val="·"/>
      <w:lvlJc w:val="left"/>
      <w:pPr>
        <w:ind w:left="2160" w:hanging="360"/>
      </w:pPr>
      <w:rPr>
        <w:rFonts w:ascii="Symbol" w:hAnsi="Symbol" w:hint="default"/>
      </w:rPr>
    </w:lvl>
    <w:lvl w:ilvl="3" w:tplc="9A7AB616">
      <w:start w:val="1"/>
      <w:numFmt w:val="bullet"/>
      <w:lvlText w:val=""/>
      <w:lvlJc w:val="left"/>
      <w:pPr>
        <w:ind w:left="2880" w:hanging="360"/>
      </w:pPr>
      <w:rPr>
        <w:rFonts w:ascii="Symbol" w:hAnsi="Symbol" w:hint="default"/>
      </w:rPr>
    </w:lvl>
    <w:lvl w:ilvl="4" w:tplc="22DEE5AE">
      <w:start w:val="1"/>
      <w:numFmt w:val="bullet"/>
      <w:lvlText w:val="o"/>
      <w:lvlJc w:val="left"/>
      <w:pPr>
        <w:ind w:left="3600" w:hanging="360"/>
      </w:pPr>
      <w:rPr>
        <w:rFonts w:ascii="Courier New" w:hAnsi="Courier New" w:hint="default"/>
      </w:rPr>
    </w:lvl>
    <w:lvl w:ilvl="5" w:tplc="FA868F9A">
      <w:start w:val="1"/>
      <w:numFmt w:val="bullet"/>
      <w:lvlText w:val=""/>
      <w:lvlJc w:val="left"/>
      <w:pPr>
        <w:ind w:left="4320" w:hanging="360"/>
      </w:pPr>
      <w:rPr>
        <w:rFonts w:ascii="Wingdings" w:hAnsi="Wingdings" w:hint="default"/>
      </w:rPr>
    </w:lvl>
    <w:lvl w:ilvl="6" w:tplc="A454A0CA">
      <w:start w:val="1"/>
      <w:numFmt w:val="bullet"/>
      <w:lvlText w:val=""/>
      <w:lvlJc w:val="left"/>
      <w:pPr>
        <w:ind w:left="5040" w:hanging="360"/>
      </w:pPr>
      <w:rPr>
        <w:rFonts w:ascii="Symbol" w:hAnsi="Symbol" w:hint="default"/>
      </w:rPr>
    </w:lvl>
    <w:lvl w:ilvl="7" w:tplc="0F6AA2F6">
      <w:start w:val="1"/>
      <w:numFmt w:val="bullet"/>
      <w:lvlText w:val="o"/>
      <w:lvlJc w:val="left"/>
      <w:pPr>
        <w:ind w:left="5760" w:hanging="360"/>
      </w:pPr>
      <w:rPr>
        <w:rFonts w:ascii="Courier New" w:hAnsi="Courier New" w:hint="default"/>
      </w:rPr>
    </w:lvl>
    <w:lvl w:ilvl="8" w:tplc="2A4E57F2">
      <w:start w:val="1"/>
      <w:numFmt w:val="bullet"/>
      <w:lvlText w:val=""/>
      <w:lvlJc w:val="left"/>
      <w:pPr>
        <w:ind w:left="6480" w:hanging="360"/>
      </w:pPr>
      <w:rPr>
        <w:rFonts w:ascii="Wingdings" w:hAnsi="Wingdings" w:hint="default"/>
      </w:rPr>
    </w:lvl>
  </w:abstractNum>
  <w:abstractNum w:abstractNumId="1" w15:restartNumberingAfterBreak="0">
    <w:nsid w:val="3A1C8450"/>
    <w:multiLevelType w:val="hybridMultilevel"/>
    <w:tmpl w:val="540A88FE"/>
    <w:lvl w:ilvl="0" w:tplc="0382F65E">
      <w:start w:val="1"/>
      <w:numFmt w:val="bullet"/>
      <w:lvlText w:val=""/>
      <w:lvlJc w:val="left"/>
      <w:pPr>
        <w:ind w:left="720" w:hanging="360"/>
      </w:pPr>
      <w:rPr>
        <w:rFonts w:ascii="Symbol" w:hAnsi="Symbol" w:hint="default"/>
      </w:rPr>
    </w:lvl>
    <w:lvl w:ilvl="1" w:tplc="294EE576">
      <w:start w:val="1"/>
      <w:numFmt w:val="bullet"/>
      <w:lvlText w:val="o"/>
      <w:lvlJc w:val="left"/>
      <w:pPr>
        <w:ind w:left="1440" w:hanging="360"/>
      </w:pPr>
      <w:rPr>
        <w:rFonts w:ascii="Courier New" w:hAnsi="Courier New" w:hint="default"/>
      </w:rPr>
    </w:lvl>
    <w:lvl w:ilvl="2" w:tplc="7646FD62">
      <w:start w:val="1"/>
      <w:numFmt w:val="bullet"/>
      <w:lvlText w:val=""/>
      <w:lvlJc w:val="left"/>
      <w:pPr>
        <w:ind w:left="2160" w:hanging="360"/>
      </w:pPr>
      <w:rPr>
        <w:rFonts w:ascii="Wingdings" w:hAnsi="Wingdings" w:hint="default"/>
      </w:rPr>
    </w:lvl>
    <w:lvl w:ilvl="3" w:tplc="52727802">
      <w:start w:val="1"/>
      <w:numFmt w:val="bullet"/>
      <w:lvlText w:val=""/>
      <w:lvlJc w:val="left"/>
      <w:pPr>
        <w:ind w:left="2880" w:hanging="360"/>
      </w:pPr>
      <w:rPr>
        <w:rFonts w:ascii="Symbol" w:hAnsi="Symbol" w:hint="default"/>
      </w:rPr>
    </w:lvl>
    <w:lvl w:ilvl="4" w:tplc="4614CB04">
      <w:start w:val="1"/>
      <w:numFmt w:val="bullet"/>
      <w:lvlText w:val="o"/>
      <w:lvlJc w:val="left"/>
      <w:pPr>
        <w:ind w:left="3600" w:hanging="360"/>
      </w:pPr>
      <w:rPr>
        <w:rFonts w:ascii="Courier New" w:hAnsi="Courier New" w:hint="default"/>
      </w:rPr>
    </w:lvl>
    <w:lvl w:ilvl="5" w:tplc="13B8D1C6">
      <w:start w:val="1"/>
      <w:numFmt w:val="bullet"/>
      <w:lvlText w:val=""/>
      <w:lvlJc w:val="left"/>
      <w:pPr>
        <w:ind w:left="4320" w:hanging="360"/>
      </w:pPr>
      <w:rPr>
        <w:rFonts w:ascii="Wingdings" w:hAnsi="Wingdings" w:hint="default"/>
      </w:rPr>
    </w:lvl>
    <w:lvl w:ilvl="6" w:tplc="263A08EA">
      <w:start w:val="1"/>
      <w:numFmt w:val="bullet"/>
      <w:lvlText w:val=""/>
      <w:lvlJc w:val="left"/>
      <w:pPr>
        <w:ind w:left="5040" w:hanging="360"/>
      </w:pPr>
      <w:rPr>
        <w:rFonts w:ascii="Symbol" w:hAnsi="Symbol" w:hint="default"/>
      </w:rPr>
    </w:lvl>
    <w:lvl w:ilvl="7" w:tplc="5706DF42">
      <w:start w:val="1"/>
      <w:numFmt w:val="bullet"/>
      <w:lvlText w:val="o"/>
      <w:lvlJc w:val="left"/>
      <w:pPr>
        <w:ind w:left="5760" w:hanging="360"/>
      </w:pPr>
      <w:rPr>
        <w:rFonts w:ascii="Courier New" w:hAnsi="Courier New" w:hint="default"/>
      </w:rPr>
    </w:lvl>
    <w:lvl w:ilvl="8" w:tplc="68248A02">
      <w:start w:val="1"/>
      <w:numFmt w:val="bullet"/>
      <w:lvlText w:val=""/>
      <w:lvlJc w:val="left"/>
      <w:pPr>
        <w:ind w:left="6480" w:hanging="360"/>
      </w:pPr>
      <w:rPr>
        <w:rFonts w:ascii="Wingdings" w:hAnsi="Wingdings" w:hint="default"/>
      </w:rPr>
    </w:lvl>
  </w:abstractNum>
  <w:abstractNum w:abstractNumId="2" w15:restartNumberingAfterBreak="0">
    <w:nsid w:val="3EA38B36"/>
    <w:multiLevelType w:val="hybridMultilevel"/>
    <w:tmpl w:val="B31E1360"/>
    <w:lvl w:ilvl="0" w:tplc="A484D5E2">
      <w:start w:val="1"/>
      <w:numFmt w:val="decimal"/>
      <w:lvlText w:val="%1."/>
      <w:lvlJc w:val="left"/>
      <w:pPr>
        <w:ind w:left="360" w:hanging="360"/>
      </w:pPr>
    </w:lvl>
    <w:lvl w:ilvl="1" w:tplc="DD4A0D46">
      <w:start w:val="1"/>
      <w:numFmt w:val="decimal"/>
      <w:lvlText w:val="%2.1"/>
      <w:lvlJc w:val="left"/>
      <w:pPr>
        <w:ind w:left="1080" w:hanging="360"/>
      </w:pPr>
    </w:lvl>
    <w:lvl w:ilvl="2" w:tplc="B8C88746">
      <w:start w:val="1"/>
      <w:numFmt w:val="bullet"/>
      <w:lvlText w:val="·"/>
      <w:lvlJc w:val="left"/>
      <w:pPr>
        <w:ind w:left="1800" w:hanging="360"/>
      </w:pPr>
      <w:rPr>
        <w:rFonts w:ascii="Symbol" w:hAnsi="Symbol" w:hint="default"/>
      </w:rPr>
    </w:lvl>
    <w:lvl w:ilvl="3" w:tplc="322E6C30">
      <w:start w:val="1"/>
      <w:numFmt w:val="bullet"/>
      <w:lvlText w:val=""/>
      <w:lvlJc w:val="left"/>
      <w:pPr>
        <w:ind w:left="2520" w:hanging="360"/>
      </w:pPr>
      <w:rPr>
        <w:rFonts w:ascii="Symbol" w:hAnsi="Symbol" w:hint="default"/>
      </w:rPr>
    </w:lvl>
    <w:lvl w:ilvl="4" w:tplc="F57E95C0">
      <w:start w:val="1"/>
      <w:numFmt w:val="bullet"/>
      <w:lvlText w:val="o"/>
      <w:lvlJc w:val="left"/>
      <w:pPr>
        <w:ind w:left="3240" w:hanging="360"/>
      </w:pPr>
      <w:rPr>
        <w:rFonts w:ascii="Courier New" w:hAnsi="Courier New" w:hint="default"/>
      </w:rPr>
    </w:lvl>
    <w:lvl w:ilvl="5" w:tplc="723851D8">
      <w:start w:val="1"/>
      <w:numFmt w:val="bullet"/>
      <w:lvlText w:val=""/>
      <w:lvlJc w:val="left"/>
      <w:pPr>
        <w:ind w:left="3960" w:hanging="360"/>
      </w:pPr>
      <w:rPr>
        <w:rFonts w:ascii="Wingdings" w:hAnsi="Wingdings" w:hint="default"/>
      </w:rPr>
    </w:lvl>
    <w:lvl w:ilvl="6" w:tplc="21DC5732">
      <w:start w:val="1"/>
      <w:numFmt w:val="bullet"/>
      <w:lvlText w:val=""/>
      <w:lvlJc w:val="left"/>
      <w:pPr>
        <w:ind w:left="4680" w:hanging="360"/>
      </w:pPr>
      <w:rPr>
        <w:rFonts w:ascii="Symbol" w:hAnsi="Symbol" w:hint="default"/>
      </w:rPr>
    </w:lvl>
    <w:lvl w:ilvl="7" w:tplc="B554FA1C">
      <w:start w:val="1"/>
      <w:numFmt w:val="bullet"/>
      <w:lvlText w:val="o"/>
      <w:lvlJc w:val="left"/>
      <w:pPr>
        <w:ind w:left="5400" w:hanging="360"/>
      </w:pPr>
      <w:rPr>
        <w:rFonts w:ascii="Courier New" w:hAnsi="Courier New" w:hint="default"/>
      </w:rPr>
    </w:lvl>
    <w:lvl w:ilvl="8" w:tplc="C2025F98">
      <w:start w:val="1"/>
      <w:numFmt w:val="bullet"/>
      <w:lvlText w:val=""/>
      <w:lvlJc w:val="left"/>
      <w:pPr>
        <w:ind w:left="6120" w:hanging="360"/>
      </w:pPr>
      <w:rPr>
        <w:rFonts w:ascii="Wingdings" w:hAnsi="Wingdings" w:hint="default"/>
      </w:rPr>
    </w:lvl>
  </w:abstractNum>
  <w:abstractNum w:abstractNumId="3" w15:restartNumberingAfterBreak="0">
    <w:nsid w:val="4703836C"/>
    <w:multiLevelType w:val="multilevel"/>
    <w:tmpl w:val="F48AFD7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03617C"/>
    <w:multiLevelType w:val="multilevel"/>
    <w:tmpl w:val="1E7E386A"/>
    <w:lvl w:ilvl="0">
      <w:start w:val="3"/>
      <w:numFmt w:val="decimal"/>
      <w:lvlText w:val="%1."/>
      <w:lvlJc w:val="left"/>
      <w:pPr>
        <w:ind w:left="720" w:hanging="360"/>
      </w:pPr>
      <w:rPr>
        <w:rFonts w:ascii="Arial" w:eastAsiaTheme="majorEastAsia" w:hAnsi="Arial" w:cs="Arial"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4990477"/>
    <w:multiLevelType w:val="hybridMultilevel"/>
    <w:tmpl w:val="C5A49D0A"/>
    <w:lvl w:ilvl="0" w:tplc="FFFFFFF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70297540"/>
    <w:multiLevelType w:val="hybridMultilevel"/>
    <w:tmpl w:val="28A842FA"/>
    <w:lvl w:ilvl="0" w:tplc="03DA2C8A">
      <w:start w:val="1"/>
      <w:numFmt w:val="bullet"/>
      <w:lvlText w:val=""/>
      <w:lvlJc w:val="left"/>
      <w:pPr>
        <w:ind w:left="720" w:hanging="360"/>
      </w:pPr>
      <w:rPr>
        <w:rFonts w:ascii="Symbol" w:hAnsi="Symbol" w:hint="default"/>
      </w:rPr>
    </w:lvl>
    <w:lvl w:ilvl="1" w:tplc="0E22A5A0">
      <w:start w:val="1"/>
      <w:numFmt w:val="bullet"/>
      <w:lvlText w:val="o"/>
      <w:lvlJc w:val="left"/>
      <w:pPr>
        <w:ind w:left="1440" w:hanging="360"/>
      </w:pPr>
      <w:rPr>
        <w:rFonts w:ascii="Courier New" w:hAnsi="Courier New" w:hint="default"/>
      </w:rPr>
    </w:lvl>
    <w:lvl w:ilvl="2" w:tplc="9EF80BB8">
      <w:start w:val="1"/>
      <w:numFmt w:val="bullet"/>
      <w:lvlText w:val=""/>
      <w:lvlJc w:val="left"/>
      <w:pPr>
        <w:ind w:left="2160" w:hanging="360"/>
      </w:pPr>
      <w:rPr>
        <w:rFonts w:ascii="Wingdings" w:hAnsi="Wingdings" w:hint="default"/>
      </w:rPr>
    </w:lvl>
    <w:lvl w:ilvl="3" w:tplc="FA206B5C">
      <w:start w:val="1"/>
      <w:numFmt w:val="bullet"/>
      <w:lvlText w:val=""/>
      <w:lvlJc w:val="left"/>
      <w:pPr>
        <w:ind w:left="2880" w:hanging="360"/>
      </w:pPr>
      <w:rPr>
        <w:rFonts w:ascii="Symbol" w:hAnsi="Symbol" w:hint="default"/>
      </w:rPr>
    </w:lvl>
    <w:lvl w:ilvl="4" w:tplc="48AED1B6">
      <w:start w:val="1"/>
      <w:numFmt w:val="bullet"/>
      <w:lvlText w:val="o"/>
      <w:lvlJc w:val="left"/>
      <w:pPr>
        <w:ind w:left="3600" w:hanging="360"/>
      </w:pPr>
      <w:rPr>
        <w:rFonts w:ascii="Courier New" w:hAnsi="Courier New" w:hint="default"/>
      </w:rPr>
    </w:lvl>
    <w:lvl w:ilvl="5" w:tplc="E57C667C">
      <w:start w:val="1"/>
      <w:numFmt w:val="bullet"/>
      <w:lvlText w:val=""/>
      <w:lvlJc w:val="left"/>
      <w:pPr>
        <w:ind w:left="4320" w:hanging="360"/>
      </w:pPr>
      <w:rPr>
        <w:rFonts w:ascii="Wingdings" w:hAnsi="Wingdings" w:hint="default"/>
      </w:rPr>
    </w:lvl>
    <w:lvl w:ilvl="6" w:tplc="3C0E2DA6">
      <w:start w:val="1"/>
      <w:numFmt w:val="bullet"/>
      <w:lvlText w:val=""/>
      <w:lvlJc w:val="left"/>
      <w:pPr>
        <w:ind w:left="5040" w:hanging="360"/>
      </w:pPr>
      <w:rPr>
        <w:rFonts w:ascii="Symbol" w:hAnsi="Symbol" w:hint="default"/>
      </w:rPr>
    </w:lvl>
    <w:lvl w:ilvl="7" w:tplc="9D30CB22">
      <w:start w:val="1"/>
      <w:numFmt w:val="bullet"/>
      <w:lvlText w:val="o"/>
      <w:lvlJc w:val="left"/>
      <w:pPr>
        <w:ind w:left="5760" w:hanging="360"/>
      </w:pPr>
      <w:rPr>
        <w:rFonts w:ascii="Courier New" w:hAnsi="Courier New" w:hint="default"/>
      </w:rPr>
    </w:lvl>
    <w:lvl w:ilvl="8" w:tplc="7FEE6510">
      <w:start w:val="1"/>
      <w:numFmt w:val="bullet"/>
      <w:lvlText w:val=""/>
      <w:lvlJc w:val="left"/>
      <w:pPr>
        <w:ind w:left="6480" w:hanging="360"/>
      </w:pPr>
      <w:rPr>
        <w:rFonts w:ascii="Wingdings" w:hAnsi="Wingdings" w:hint="default"/>
      </w:rPr>
    </w:lvl>
  </w:abstractNum>
  <w:abstractNum w:abstractNumId="7" w15:restartNumberingAfterBreak="0">
    <w:nsid w:val="7F0F26F1"/>
    <w:multiLevelType w:val="hybridMultilevel"/>
    <w:tmpl w:val="303279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47188467">
    <w:abstractNumId w:val="6"/>
  </w:num>
  <w:num w:numId="2" w16cid:durableId="519009208">
    <w:abstractNumId w:val="1"/>
  </w:num>
  <w:num w:numId="3" w16cid:durableId="186678874">
    <w:abstractNumId w:val="0"/>
  </w:num>
  <w:num w:numId="4" w16cid:durableId="1717922595">
    <w:abstractNumId w:val="3"/>
  </w:num>
  <w:num w:numId="5" w16cid:durableId="1686979295">
    <w:abstractNumId w:val="2"/>
  </w:num>
  <w:num w:numId="6" w16cid:durableId="617762254">
    <w:abstractNumId w:val="7"/>
  </w:num>
  <w:num w:numId="7" w16cid:durableId="381640792">
    <w:abstractNumId w:val="4"/>
  </w:num>
  <w:num w:numId="8" w16cid:durableId="2097743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C3"/>
    <w:rsid w:val="00002D76"/>
    <w:rsid w:val="000558AF"/>
    <w:rsid w:val="000773E8"/>
    <w:rsid w:val="001920C3"/>
    <w:rsid w:val="001B25BE"/>
    <w:rsid w:val="001F5FE2"/>
    <w:rsid w:val="002173E5"/>
    <w:rsid w:val="002F3AA8"/>
    <w:rsid w:val="0030313C"/>
    <w:rsid w:val="00323A82"/>
    <w:rsid w:val="00361150"/>
    <w:rsid w:val="003A225A"/>
    <w:rsid w:val="004D295C"/>
    <w:rsid w:val="004D472F"/>
    <w:rsid w:val="004F7A54"/>
    <w:rsid w:val="005058CE"/>
    <w:rsid w:val="00555392"/>
    <w:rsid w:val="005B7E7E"/>
    <w:rsid w:val="005C0D29"/>
    <w:rsid w:val="00704AA4"/>
    <w:rsid w:val="00722ABF"/>
    <w:rsid w:val="007517D9"/>
    <w:rsid w:val="00774738"/>
    <w:rsid w:val="00886A64"/>
    <w:rsid w:val="009265BB"/>
    <w:rsid w:val="0094019E"/>
    <w:rsid w:val="00977059"/>
    <w:rsid w:val="00985C86"/>
    <w:rsid w:val="009D7362"/>
    <w:rsid w:val="009F050C"/>
    <w:rsid w:val="00A230F9"/>
    <w:rsid w:val="00A42A4A"/>
    <w:rsid w:val="00A52353"/>
    <w:rsid w:val="00A738CF"/>
    <w:rsid w:val="00B42009"/>
    <w:rsid w:val="00B61780"/>
    <w:rsid w:val="00BC4468"/>
    <w:rsid w:val="00C07FD2"/>
    <w:rsid w:val="00C40DC8"/>
    <w:rsid w:val="00C574A9"/>
    <w:rsid w:val="00CC07D7"/>
    <w:rsid w:val="00D569B8"/>
    <w:rsid w:val="00E67049"/>
    <w:rsid w:val="00E70287"/>
    <w:rsid w:val="00EF4C86"/>
    <w:rsid w:val="00F06769"/>
    <w:rsid w:val="00F06A3B"/>
    <w:rsid w:val="00F11E13"/>
    <w:rsid w:val="00F155E5"/>
    <w:rsid w:val="00F36BA9"/>
    <w:rsid w:val="00F7279B"/>
    <w:rsid w:val="00F905C3"/>
    <w:rsid w:val="0C3C88EF"/>
    <w:rsid w:val="0CCF3986"/>
    <w:rsid w:val="0D844337"/>
    <w:rsid w:val="18F4C4A5"/>
    <w:rsid w:val="1B7691C4"/>
    <w:rsid w:val="1D311F3E"/>
    <w:rsid w:val="22609D18"/>
    <w:rsid w:val="2E4850E4"/>
    <w:rsid w:val="3215EA10"/>
    <w:rsid w:val="35C2F76D"/>
    <w:rsid w:val="4553E37E"/>
    <w:rsid w:val="4C5F5A15"/>
    <w:rsid w:val="4F1AEFC0"/>
    <w:rsid w:val="5CBA56BC"/>
    <w:rsid w:val="5E3CA24A"/>
    <w:rsid w:val="64A445BC"/>
    <w:rsid w:val="661FCD76"/>
    <w:rsid w:val="6FB59D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F32B"/>
  <w15:chartTrackingRefBased/>
  <w15:docId w15:val="{1B29FF39-9E8D-7E43-802C-508D2550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05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770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3"/>
  </w:style>
  <w:style w:type="paragraph" w:styleId="Footer">
    <w:name w:val="footer"/>
    <w:basedOn w:val="Normal"/>
    <w:link w:val="FooterChar"/>
    <w:uiPriority w:val="99"/>
    <w:unhideWhenUsed/>
    <w:rsid w:val="00F9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3"/>
  </w:style>
  <w:style w:type="character" w:customStyle="1" w:styleId="Heading1Char">
    <w:name w:val="Heading 1 Char"/>
    <w:basedOn w:val="DefaultParagraphFont"/>
    <w:link w:val="Heading1"/>
    <w:uiPriority w:val="9"/>
    <w:rsid w:val="00977059"/>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977059"/>
    <w:rPr>
      <w:color w:val="0563C1" w:themeColor="hyperlink"/>
      <w:u w:val="single"/>
    </w:rPr>
  </w:style>
  <w:style w:type="paragraph" w:styleId="TOC1">
    <w:name w:val="toc 1"/>
    <w:basedOn w:val="Normal"/>
    <w:next w:val="Normal"/>
    <w:autoRedefine/>
    <w:uiPriority w:val="39"/>
    <w:unhideWhenUsed/>
    <w:rsid w:val="00977059"/>
    <w:pPr>
      <w:spacing w:after="100" w:line="240" w:lineRule="auto"/>
    </w:pPr>
    <w:rPr>
      <w:rFonts w:ascii="Verdana" w:eastAsia="Times New Roman" w:hAnsi="Verdana" w:cs="Times New Roman"/>
      <w:sz w:val="24"/>
      <w:szCs w:val="24"/>
      <w:lang w:eastAsia="en-GB"/>
    </w:rPr>
  </w:style>
  <w:style w:type="character" w:customStyle="1" w:styleId="Heading3Char">
    <w:name w:val="Heading 3 Char"/>
    <w:basedOn w:val="DefaultParagraphFont"/>
    <w:link w:val="Heading3"/>
    <w:uiPriority w:val="9"/>
    <w:semiHidden/>
    <w:rsid w:val="0097705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7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059"/>
    <w:pPr>
      <w:spacing w:after="0" w:line="240" w:lineRule="auto"/>
      <w:ind w:left="720"/>
      <w:contextualSpacing/>
    </w:pPr>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977059"/>
    <w:rPr>
      <w:color w:val="954F72" w:themeColor="followedHyperlink"/>
      <w:u w:val="single"/>
    </w:rPr>
  </w:style>
  <w:style w:type="character" w:styleId="UnresolvedMention">
    <w:name w:val="Unresolved Mention"/>
    <w:basedOn w:val="DefaultParagraphFont"/>
    <w:uiPriority w:val="99"/>
    <w:semiHidden/>
    <w:unhideWhenUsed/>
    <w:rsid w:val="0094019E"/>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F5FE2"/>
    <w:pPr>
      <w:spacing w:after="100"/>
      <w:ind w:left="220"/>
    </w:pPr>
  </w:style>
  <w:style w:type="paragraph" w:styleId="TOC3">
    <w:name w:val="toc 3"/>
    <w:basedOn w:val="Normal"/>
    <w:next w:val="Normal"/>
    <w:autoRedefine/>
    <w:uiPriority w:val="39"/>
    <w:unhideWhenUsed/>
    <w:rsid w:val="001F5FE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owtsd.sharepoint.com/:w:/r/corporate-services/Shared%20Documents/Policies%20%26%20Strategies/Guidance%20and%20Templates/Data%20Protection%20Impact%20Assessment%20template.dotx?d=w806d26e953bc46f5bc6c3243f4bed39a&amp;csf=1&amp;web=1&amp;e=hyeTg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wtsd.sharepoint.com/:w:/r/corporate-services/Shared%20Documents/Policies%20%26%20Strategies/Guidance%20and%20Templates/1.4.%20UWTSD%20Institutional%20Impact%20Assessment%20-%20Oct%202017.dotx?d=wa000b736a38941ff992940a724f79bce&amp;csf=1&amp;web=1&amp;e=dMgUa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uowtsd.sharepoint.com/:w:/r/corporate-services/Shared%20Documents/Policies%20%26%20Strategies/Guidance%20and%20Templates/1.3%20UWTSD%20Equality%20and%20welsh%20language%20Impact%20Assessment%20March%202022%20v2.dot?d=w108478d73dff429290b3881e7312c242&amp;csf=1&amp;web=1&amp;e=ieoDH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b8a593-e33f-405c-9ec9-a885dee76581" xsi:nil="true"/>
    <lcf76f155ced4ddcb4097134ff3c332f xmlns="316f2420-4a0a-4c49-8a81-53a9bcc365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002A07E5FB6438DEE2217A7119FC0" ma:contentTypeVersion="17" ma:contentTypeDescription="Create a new document." ma:contentTypeScope="" ma:versionID="3bf6b6fc56c4580792ed401bd1f4c12f">
  <xsd:schema xmlns:xsd="http://www.w3.org/2001/XMLSchema" xmlns:xs="http://www.w3.org/2001/XMLSchema" xmlns:p="http://schemas.microsoft.com/office/2006/metadata/properties" xmlns:ns2="316f2420-4a0a-4c49-8a81-53a9bcc36554" xmlns:ns3="61b8a593-e33f-405c-9ec9-a885dee76581" targetNamespace="http://schemas.microsoft.com/office/2006/metadata/properties" ma:root="true" ma:fieldsID="20532302fe583a55610ce2636374c8a0" ns2:_="" ns3:_="">
    <xsd:import namespace="316f2420-4a0a-4c49-8a81-53a9bcc36554"/>
    <xsd:import namespace="61b8a593-e33f-405c-9ec9-a885dee76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f2420-4a0a-4c49-8a81-53a9bcc36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8a593-e33f-405c-9ec9-a885dee765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168166-e00b-41a6-9db4-a0a0c0b35cac}" ma:internalName="TaxCatchAll" ma:showField="CatchAllData" ma:web="61b8a593-e33f-405c-9ec9-a885dee76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5902D-1308-43E7-A44B-8F56996255A2}">
  <ds:schemaRefs>
    <ds:schemaRef ds:uri="http://schemas.microsoft.com/office/2006/metadata/properties"/>
    <ds:schemaRef ds:uri="http://schemas.microsoft.com/office/infopath/2007/PartnerControls"/>
    <ds:schemaRef ds:uri="61b8a593-e33f-405c-9ec9-a885dee76581"/>
    <ds:schemaRef ds:uri="316f2420-4a0a-4c49-8a81-53a9bcc36554"/>
  </ds:schemaRefs>
</ds:datastoreItem>
</file>

<file path=customXml/itemProps2.xml><?xml version="1.0" encoding="utf-8"?>
<ds:datastoreItem xmlns:ds="http://schemas.openxmlformats.org/officeDocument/2006/customXml" ds:itemID="{1EF19AD0-F9F6-4195-BC5A-B5F5FB127E13}">
  <ds:schemaRefs>
    <ds:schemaRef ds:uri="http://schemas.microsoft.com/sharepoint/v3/contenttype/forms"/>
  </ds:schemaRefs>
</ds:datastoreItem>
</file>

<file path=customXml/itemProps3.xml><?xml version="1.0" encoding="utf-8"?>
<ds:datastoreItem xmlns:ds="http://schemas.openxmlformats.org/officeDocument/2006/customXml" ds:itemID="{7741C4DF-FB62-450F-8C23-57DFF6BA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f2420-4a0a-4c49-8a81-53a9bcc36554"/>
    <ds:schemaRef ds:uri="61b8a593-e33f-405c-9ec9-a885dee76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2484</Words>
  <Characters>14160</Characters>
  <Application>Microsoft Office Word</Application>
  <DocSecurity>0</DocSecurity>
  <Lines>118</Lines>
  <Paragraphs>33</Paragraphs>
  <ScaleCrop>false</ScaleCrop>
  <Company/>
  <LinksUpToDate>false</LinksUpToDate>
  <CharactersWithSpaces>16611</CharactersWithSpaces>
  <SharedDoc>false</SharedDoc>
  <HLinks>
    <vt:vector size="102" baseType="variant">
      <vt:variant>
        <vt:i4>3997813</vt:i4>
      </vt:variant>
      <vt:variant>
        <vt:i4>93</vt:i4>
      </vt:variant>
      <vt:variant>
        <vt:i4>0</vt:i4>
      </vt:variant>
      <vt:variant>
        <vt:i4>5</vt:i4>
      </vt:variant>
      <vt:variant>
        <vt:lpwstr>https://uowtsd.sharepoint.com/:w:/r/corporate-services/Shared Documents/Policies %26 Strategies/Guidance and Templates/Data Protection Impact Assessment template.dotx?d=w806d26e953bc46f5bc6c3243f4bed39a&amp;csf=1&amp;web=1&amp;e=hyeTgg</vt:lpwstr>
      </vt:variant>
      <vt:variant>
        <vt:lpwstr/>
      </vt:variant>
      <vt:variant>
        <vt:i4>2555946</vt:i4>
      </vt:variant>
      <vt:variant>
        <vt:i4>90</vt:i4>
      </vt:variant>
      <vt:variant>
        <vt:i4>0</vt:i4>
      </vt:variant>
      <vt:variant>
        <vt:i4>5</vt:i4>
      </vt:variant>
      <vt:variant>
        <vt:lpwstr>https://uowtsd.sharepoint.com/:w:/r/corporate-services/Shared Documents/Policies %26 Strategies/Guidance and Templates/1.4. UWTSD Institutional Impact Assessment - Oct 2017.dotx?d=wa000b736a38941ff992940a724f79bce&amp;csf=1&amp;web=1&amp;e=dMgUao</vt:lpwstr>
      </vt:variant>
      <vt:variant>
        <vt:lpwstr/>
      </vt:variant>
      <vt:variant>
        <vt:i4>5177365</vt:i4>
      </vt:variant>
      <vt:variant>
        <vt:i4>87</vt:i4>
      </vt:variant>
      <vt:variant>
        <vt:i4>0</vt:i4>
      </vt:variant>
      <vt:variant>
        <vt:i4>5</vt:i4>
      </vt:variant>
      <vt:variant>
        <vt:lpwstr>https://uowtsd.sharepoint.com/:w:/r/corporate-services/Shared Documents/Policies %26 Strategies/Guidance and Templates/1.3 UWTSD Equality and welsh language Impact Assessment March 2022 v2.dot?d=w108478d73dff429290b3881e7312c242&amp;csf=1&amp;web=1&amp;e=ieoDH6</vt:lpwstr>
      </vt:variant>
      <vt:variant>
        <vt:lpwstr/>
      </vt:variant>
      <vt:variant>
        <vt:i4>1572922</vt:i4>
      </vt:variant>
      <vt:variant>
        <vt:i4>80</vt:i4>
      </vt:variant>
      <vt:variant>
        <vt:i4>0</vt:i4>
      </vt:variant>
      <vt:variant>
        <vt:i4>5</vt:i4>
      </vt:variant>
      <vt:variant>
        <vt:lpwstr/>
      </vt:variant>
      <vt:variant>
        <vt:lpwstr>_Toc198732038</vt:lpwstr>
      </vt:variant>
      <vt:variant>
        <vt:i4>1572922</vt:i4>
      </vt:variant>
      <vt:variant>
        <vt:i4>74</vt:i4>
      </vt:variant>
      <vt:variant>
        <vt:i4>0</vt:i4>
      </vt:variant>
      <vt:variant>
        <vt:i4>5</vt:i4>
      </vt:variant>
      <vt:variant>
        <vt:lpwstr/>
      </vt:variant>
      <vt:variant>
        <vt:lpwstr>_Toc198732037</vt:lpwstr>
      </vt:variant>
      <vt:variant>
        <vt:i4>1572922</vt:i4>
      </vt:variant>
      <vt:variant>
        <vt:i4>68</vt:i4>
      </vt:variant>
      <vt:variant>
        <vt:i4>0</vt:i4>
      </vt:variant>
      <vt:variant>
        <vt:i4>5</vt:i4>
      </vt:variant>
      <vt:variant>
        <vt:lpwstr/>
      </vt:variant>
      <vt:variant>
        <vt:lpwstr>_Toc198732036</vt:lpwstr>
      </vt:variant>
      <vt:variant>
        <vt:i4>1572922</vt:i4>
      </vt:variant>
      <vt:variant>
        <vt:i4>62</vt:i4>
      </vt:variant>
      <vt:variant>
        <vt:i4>0</vt:i4>
      </vt:variant>
      <vt:variant>
        <vt:i4>5</vt:i4>
      </vt:variant>
      <vt:variant>
        <vt:lpwstr/>
      </vt:variant>
      <vt:variant>
        <vt:lpwstr>_Toc198732035</vt:lpwstr>
      </vt:variant>
      <vt:variant>
        <vt:i4>1572922</vt:i4>
      </vt:variant>
      <vt:variant>
        <vt:i4>56</vt:i4>
      </vt:variant>
      <vt:variant>
        <vt:i4>0</vt:i4>
      </vt:variant>
      <vt:variant>
        <vt:i4>5</vt:i4>
      </vt:variant>
      <vt:variant>
        <vt:lpwstr/>
      </vt:variant>
      <vt:variant>
        <vt:lpwstr>_Toc198732034</vt:lpwstr>
      </vt:variant>
      <vt:variant>
        <vt:i4>1572922</vt:i4>
      </vt:variant>
      <vt:variant>
        <vt:i4>50</vt:i4>
      </vt:variant>
      <vt:variant>
        <vt:i4>0</vt:i4>
      </vt:variant>
      <vt:variant>
        <vt:i4>5</vt:i4>
      </vt:variant>
      <vt:variant>
        <vt:lpwstr/>
      </vt:variant>
      <vt:variant>
        <vt:lpwstr>_Toc198732033</vt:lpwstr>
      </vt:variant>
      <vt:variant>
        <vt:i4>1572922</vt:i4>
      </vt:variant>
      <vt:variant>
        <vt:i4>44</vt:i4>
      </vt:variant>
      <vt:variant>
        <vt:i4>0</vt:i4>
      </vt:variant>
      <vt:variant>
        <vt:i4>5</vt:i4>
      </vt:variant>
      <vt:variant>
        <vt:lpwstr/>
      </vt:variant>
      <vt:variant>
        <vt:lpwstr>_Toc198732032</vt:lpwstr>
      </vt:variant>
      <vt:variant>
        <vt:i4>1572922</vt:i4>
      </vt:variant>
      <vt:variant>
        <vt:i4>38</vt:i4>
      </vt:variant>
      <vt:variant>
        <vt:i4>0</vt:i4>
      </vt:variant>
      <vt:variant>
        <vt:i4>5</vt:i4>
      </vt:variant>
      <vt:variant>
        <vt:lpwstr/>
      </vt:variant>
      <vt:variant>
        <vt:lpwstr>_Toc198732031</vt:lpwstr>
      </vt:variant>
      <vt:variant>
        <vt:i4>1572922</vt:i4>
      </vt:variant>
      <vt:variant>
        <vt:i4>32</vt:i4>
      </vt:variant>
      <vt:variant>
        <vt:i4>0</vt:i4>
      </vt:variant>
      <vt:variant>
        <vt:i4>5</vt:i4>
      </vt:variant>
      <vt:variant>
        <vt:lpwstr/>
      </vt:variant>
      <vt:variant>
        <vt:lpwstr>_Toc198732030</vt:lpwstr>
      </vt:variant>
      <vt:variant>
        <vt:i4>1638458</vt:i4>
      </vt:variant>
      <vt:variant>
        <vt:i4>26</vt:i4>
      </vt:variant>
      <vt:variant>
        <vt:i4>0</vt:i4>
      </vt:variant>
      <vt:variant>
        <vt:i4>5</vt:i4>
      </vt:variant>
      <vt:variant>
        <vt:lpwstr/>
      </vt:variant>
      <vt:variant>
        <vt:lpwstr>_Toc198732029</vt:lpwstr>
      </vt:variant>
      <vt:variant>
        <vt:i4>1638458</vt:i4>
      </vt:variant>
      <vt:variant>
        <vt:i4>20</vt:i4>
      </vt:variant>
      <vt:variant>
        <vt:i4>0</vt:i4>
      </vt:variant>
      <vt:variant>
        <vt:i4>5</vt:i4>
      </vt:variant>
      <vt:variant>
        <vt:lpwstr/>
      </vt:variant>
      <vt:variant>
        <vt:lpwstr>_Toc198732028</vt:lpwstr>
      </vt:variant>
      <vt:variant>
        <vt:i4>1638458</vt:i4>
      </vt:variant>
      <vt:variant>
        <vt:i4>14</vt:i4>
      </vt:variant>
      <vt:variant>
        <vt:i4>0</vt:i4>
      </vt:variant>
      <vt:variant>
        <vt:i4>5</vt:i4>
      </vt:variant>
      <vt:variant>
        <vt:lpwstr/>
      </vt:variant>
      <vt:variant>
        <vt:lpwstr>_Toc198732027</vt:lpwstr>
      </vt:variant>
      <vt:variant>
        <vt:i4>1638458</vt:i4>
      </vt:variant>
      <vt:variant>
        <vt:i4>8</vt:i4>
      </vt:variant>
      <vt:variant>
        <vt:i4>0</vt:i4>
      </vt:variant>
      <vt:variant>
        <vt:i4>5</vt:i4>
      </vt:variant>
      <vt:variant>
        <vt:lpwstr/>
      </vt:variant>
      <vt:variant>
        <vt:lpwstr>_Toc198732026</vt:lpwstr>
      </vt:variant>
      <vt:variant>
        <vt:i4>1638458</vt:i4>
      </vt:variant>
      <vt:variant>
        <vt:i4>2</vt:i4>
      </vt:variant>
      <vt:variant>
        <vt:i4>0</vt:i4>
      </vt:variant>
      <vt:variant>
        <vt:i4>5</vt:i4>
      </vt:variant>
      <vt:variant>
        <vt:lpwstr/>
      </vt:variant>
      <vt:variant>
        <vt:lpwstr>_Toc198732025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Pages No Shield Logo Document</dc:title>
  <dc:subject/>
  <dc:creator>Microsoft Office User</dc:creator>
  <cp:keywords/>
  <dc:description/>
  <cp:lastModifiedBy>Sarah B. Jones</cp:lastModifiedBy>
  <cp:revision>25</cp:revision>
  <dcterms:created xsi:type="dcterms:W3CDTF">2023-11-30T10:18:00Z</dcterms:created>
  <dcterms:modified xsi:type="dcterms:W3CDTF">2025-05-21T15:19:00Z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0x010100294002A07E5FB6438DEE2217A7119FC0</vt:lpwstr>
  </property>
  <property fmtid="{D5CDD505-2E9C-101B-9397-08002B2CF9AE}" pid="3" name="MediaServiceImageTags">
    <vt:lpwstr/>
  </property>
</Properties>
</file>